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0C4" w14:textId="63F96D3C" w:rsidR="00716082" w:rsidRPr="001F1E46" w:rsidRDefault="00716082" w:rsidP="00716082">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w:t>
      </w:r>
      <w:r w:rsidR="00A85668">
        <w:rPr>
          <w:rFonts w:ascii="Arial" w:hAnsi="Arial"/>
          <w:b/>
          <w:bCs/>
          <w:sz w:val="24"/>
          <w:szCs w:val="24"/>
        </w:rPr>
        <w:t>1</w:t>
      </w:r>
      <w:r w:rsidR="00E7111B">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001666DC" w:rsidRPr="001666DC">
        <w:rPr>
          <w:rFonts w:ascii="Arial" w:hAnsi="Arial"/>
          <w:b/>
          <w:bCs/>
          <w:sz w:val="24"/>
          <w:szCs w:val="24"/>
        </w:rPr>
        <w:t>R2-</w:t>
      </w:r>
      <w:r w:rsidR="00E7111B" w:rsidRPr="001666DC">
        <w:rPr>
          <w:rFonts w:ascii="Arial" w:hAnsi="Arial"/>
          <w:b/>
          <w:bCs/>
          <w:sz w:val="24"/>
          <w:szCs w:val="24"/>
        </w:rPr>
        <w:t>2</w:t>
      </w:r>
      <w:r w:rsidR="00E7111B">
        <w:rPr>
          <w:rFonts w:ascii="Arial" w:hAnsi="Arial"/>
          <w:b/>
          <w:bCs/>
          <w:sz w:val="24"/>
          <w:szCs w:val="24"/>
        </w:rPr>
        <w:t>30</w:t>
      </w:r>
      <w:r w:rsidR="00C7727A">
        <w:rPr>
          <w:rFonts w:ascii="Arial" w:hAnsi="Arial"/>
          <w:b/>
          <w:bCs/>
          <w:sz w:val="24"/>
          <w:szCs w:val="24"/>
        </w:rPr>
        <w:t>2750</w:t>
      </w:r>
    </w:p>
    <w:p w14:paraId="7DFC75F9" w14:textId="0C86E4FD" w:rsidR="00716082" w:rsidRDefault="00E7111B" w:rsidP="00716082">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A85668" w:rsidRPr="00A85668">
        <w:rPr>
          <w:rFonts w:ascii="Arial" w:hAnsi="Arial"/>
          <w:b/>
          <w:bCs/>
          <w:sz w:val="24"/>
          <w:szCs w:val="24"/>
        </w:rPr>
        <w:t xml:space="preserve">, </w:t>
      </w:r>
      <w:r>
        <w:rPr>
          <w:rFonts w:ascii="Arial" w:hAnsi="Arial"/>
          <w:b/>
          <w:bCs/>
          <w:sz w:val="24"/>
          <w:szCs w:val="24"/>
        </w:rPr>
        <w:t>Apr</w:t>
      </w:r>
      <w:r w:rsidRPr="00A85668">
        <w:rPr>
          <w:rFonts w:ascii="Arial" w:hAnsi="Arial"/>
          <w:b/>
          <w:bCs/>
          <w:sz w:val="24"/>
          <w:szCs w:val="24"/>
        </w:rPr>
        <w:t xml:space="preserve"> </w:t>
      </w:r>
      <w:r>
        <w:rPr>
          <w:rFonts w:ascii="Arial" w:hAnsi="Arial"/>
          <w:b/>
          <w:bCs/>
          <w:sz w:val="24"/>
          <w:szCs w:val="24"/>
        </w:rPr>
        <w:t>1</w:t>
      </w:r>
      <w:r w:rsidR="00A85668" w:rsidRPr="00A85668">
        <w:rPr>
          <w:rFonts w:ascii="Arial" w:hAnsi="Arial"/>
          <w:b/>
          <w:bCs/>
          <w:sz w:val="24"/>
          <w:szCs w:val="24"/>
        </w:rPr>
        <w:t xml:space="preserve">7 – </w:t>
      </w:r>
      <w:r>
        <w:rPr>
          <w:rFonts w:ascii="Arial" w:hAnsi="Arial"/>
          <w:b/>
          <w:bCs/>
          <w:sz w:val="24"/>
          <w:szCs w:val="24"/>
        </w:rPr>
        <w:t>Ap</w:t>
      </w:r>
      <w:r w:rsidRPr="00A85668">
        <w:rPr>
          <w:rFonts w:ascii="Arial" w:hAnsi="Arial"/>
          <w:b/>
          <w:bCs/>
          <w:sz w:val="24"/>
          <w:szCs w:val="24"/>
        </w:rPr>
        <w:t xml:space="preserve">r </w:t>
      </w:r>
      <w:r>
        <w:rPr>
          <w:rFonts w:ascii="Arial" w:hAnsi="Arial"/>
          <w:b/>
          <w:bCs/>
          <w:sz w:val="24"/>
          <w:szCs w:val="24"/>
        </w:rPr>
        <w:t>26</w:t>
      </w:r>
      <w:r w:rsidR="00A85668" w:rsidRPr="00A85668">
        <w:rPr>
          <w:rFonts w:ascii="Arial" w:hAnsi="Arial"/>
          <w:b/>
          <w:bCs/>
          <w:sz w:val="24"/>
          <w:szCs w:val="24"/>
        </w:rPr>
        <w:t>,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E0B816C"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024EA">
        <w:rPr>
          <w:rFonts w:ascii="Arial" w:eastAsia="MS Mincho" w:hAnsi="Arial" w:cs="Arial"/>
          <w:b/>
          <w:bCs/>
          <w:sz w:val="24"/>
          <w:szCs w:val="24"/>
        </w:rPr>
        <w:t>7</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1E67B3C"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BA6469" w:rsidRPr="00BA6469">
        <w:rPr>
          <w:rFonts w:ascii="Arial" w:eastAsia="Times New Roman" w:hAnsi="Arial" w:cs="Arial"/>
          <w:b/>
          <w:bCs/>
          <w:sz w:val="24"/>
        </w:rPr>
        <w:t>Discussion on the early TA acquisition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5934556F" w14:textId="029EBE7E" w:rsidR="007D6D3B" w:rsidRDefault="00A85668" w:rsidP="00427851">
      <w:r>
        <w:rPr>
          <w:sz w:val="22"/>
          <w:szCs w:val="22"/>
        </w:rPr>
        <w:t>In RAN2#</w:t>
      </w:r>
      <w:r w:rsidR="00E7111B">
        <w:rPr>
          <w:sz w:val="22"/>
          <w:szCs w:val="22"/>
        </w:rPr>
        <w:t>121</w:t>
      </w:r>
      <w:r>
        <w:rPr>
          <w:sz w:val="22"/>
          <w:szCs w:val="22"/>
        </w:rPr>
        <w:t>, the baseline stage-2 running CR was endorsed for further update [1]</w:t>
      </w:r>
      <w:r w:rsidR="00BA6469">
        <w:rPr>
          <w:sz w:val="22"/>
          <w:szCs w:val="22"/>
        </w:rPr>
        <w:t>, and early DL/UL synchronization is added as step 4 of LTM</w:t>
      </w:r>
      <w:r w:rsidR="00427851">
        <w:rPr>
          <w:sz w:val="22"/>
          <w:szCs w:val="22"/>
        </w:rPr>
        <w:t>.</w:t>
      </w:r>
      <w:r w:rsidR="00E962B1">
        <w:rPr>
          <w:sz w:val="22"/>
          <w:szCs w:val="22"/>
        </w:rPr>
        <w:t xml:space="preserve"> </w:t>
      </w:r>
      <w:r>
        <w:rPr>
          <w:sz w:val="22"/>
          <w:szCs w:val="22"/>
        </w:rPr>
        <w:t>And in RAN1#111</w:t>
      </w:r>
      <w:r w:rsidR="00E7111B">
        <w:rPr>
          <w:sz w:val="22"/>
          <w:szCs w:val="22"/>
        </w:rPr>
        <w:t xml:space="preserve"> and RAN1#112</w:t>
      </w:r>
      <w:r>
        <w:rPr>
          <w:sz w:val="22"/>
          <w:szCs w:val="22"/>
        </w:rPr>
        <w:t xml:space="preserve">, </w:t>
      </w:r>
      <w:r w:rsidR="00E7111B">
        <w:rPr>
          <w:sz w:val="22"/>
          <w:szCs w:val="22"/>
        </w:rPr>
        <w:t>two</w:t>
      </w:r>
      <w:r>
        <w:rPr>
          <w:sz w:val="22"/>
          <w:szCs w:val="22"/>
        </w:rPr>
        <w:t xml:space="preserve"> </w:t>
      </w:r>
      <w:proofErr w:type="spellStart"/>
      <w:r>
        <w:rPr>
          <w:sz w:val="22"/>
          <w:szCs w:val="22"/>
        </w:rPr>
        <w:t>LS</w:t>
      </w:r>
      <w:r w:rsidR="00E7111B">
        <w:rPr>
          <w:sz w:val="22"/>
          <w:szCs w:val="22"/>
        </w:rPr>
        <w:t>es</w:t>
      </w:r>
      <w:proofErr w:type="spellEnd"/>
      <w:r>
        <w:rPr>
          <w:sz w:val="22"/>
          <w:szCs w:val="22"/>
        </w:rPr>
        <w:t xml:space="preserve"> </w:t>
      </w:r>
      <w:r w:rsidRPr="00A85668">
        <w:rPr>
          <w:sz w:val="22"/>
          <w:szCs w:val="22"/>
        </w:rPr>
        <w:t>on RAN1 agreements for L1/L2-based inter-cell mobility</w:t>
      </w:r>
      <w:r>
        <w:rPr>
          <w:sz w:val="22"/>
          <w:szCs w:val="22"/>
        </w:rPr>
        <w:t xml:space="preserve"> w</w:t>
      </w:r>
      <w:r w:rsidR="00E7111B">
        <w:rPr>
          <w:sz w:val="22"/>
          <w:szCs w:val="22"/>
        </w:rPr>
        <w:t>ere</w:t>
      </w:r>
      <w:r>
        <w:rPr>
          <w:sz w:val="22"/>
          <w:szCs w:val="22"/>
        </w:rPr>
        <w:t xml:space="preserve"> sent to RAN2</w:t>
      </w:r>
      <w:r w:rsidR="00E7111B">
        <w:rPr>
          <w:sz w:val="22"/>
          <w:szCs w:val="22"/>
        </w:rPr>
        <w:t xml:space="preserve"> respectively</w:t>
      </w:r>
      <w:r>
        <w:rPr>
          <w:sz w:val="22"/>
          <w:szCs w:val="22"/>
        </w:rPr>
        <w:t xml:space="preserve"> [2]</w:t>
      </w:r>
      <w:r w:rsidR="00E7111B">
        <w:rPr>
          <w:sz w:val="22"/>
          <w:szCs w:val="22"/>
        </w:rPr>
        <w:t>[3]</w:t>
      </w:r>
      <w:r w:rsidR="00BA6469">
        <w:rPr>
          <w:sz w:val="22"/>
          <w:szCs w:val="22"/>
        </w:rPr>
        <w:t>, which contain more information about the details of early UL synchronization, i.e., early TA acquisition of candidate cells</w:t>
      </w:r>
      <w:r>
        <w:rPr>
          <w:sz w:val="22"/>
          <w:szCs w:val="22"/>
        </w:rPr>
        <w:t>.</w:t>
      </w:r>
    </w:p>
    <w:p w14:paraId="62C07479" w14:textId="1F974AD5" w:rsidR="007D6D3B" w:rsidRPr="004C0CD2" w:rsidRDefault="007D6D3B" w:rsidP="00653A6B">
      <w:pPr>
        <w:rPr>
          <w:sz w:val="22"/>
          <w:szCs w:val="22"/>
        </w:rPr>
      </w:pPr>
      <w:r w:rsidRPr="004C0CD2">
        <w:rPr>
          <w:sz w:val="22"/>
          <w:szCs w:val="22"/>
        </w:rPr>
        <w:t xml:space="preserve">In this paper, we </w:t>
      </w:r>
      <w:r w:rsidR="00E962B1">
        <w:rPr>
          <w:sz w:val="22"/>
          <w:szCs w:val="22"/>
        </w:rPr>
        <w:t xml:space="preserve">further discuss </w:t>
      </w:r>
      <w:r w:rsidR="00716082">
        <w:rPr>
          <w:sz w:val="22"/>
          <w:szCs w:val="22"/>
        </w:rPr>
        <w:t xml:space="preserve">the </w:t>
      </w:r>
      <w:r w:rsidR="00BA6469">
        <w:rPr>
          <w:sz w:val="22"/>
          <w:szCs w:val="22"/>
        </w:rPr>
        <w:t>follow-up</w:t>
      </w:r>
      <w:r w:rsidR="00427851">
        <w:rPr>
          <w:sz w:val="22"/>
          <w:szCs w:val="22"/>
        </w:rPr>
        <w:t xml:space="preserve"> RAN2 work</w:t>
      </w:r>
      <w:r w:rsidR="00BA6469">
        <w:rPr>
          <w:sz w:val="22"/>
          <w:szCs w:val="22"/>
        </w:rPr>
        <w:t xml:space="preserve"> for early TA acquisition</w:t>
      </w:r>
      <w:r w:rsidR="00E962B1">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792B4E88" w14:textId="00DC21CE" w:rsidR="00747EBB" w:rsidRPr="00747EBB" w:rsidRDefault="00747EBB" w:rsidP="00747EBB">
      <w:pPr>
        <w:pStyle w:val="Heading2"/>
        <w:spacing w:after="120"/>
        <w:rPr>
          <w:rFonts w:ascii="Arial" w:hAnsi="Arial" w:cs="Arial"/>
          <w:color w:val="auto"/>
          <w:sz w:val="32"/>
          <w:szCs w:val="32"/>
        </w:rPr>
      </w:pPr>
      <w:r w:rsidRPr="00AB3893">
        <w:rPr>
          <w:rFonts w:ascii="Arial" w:hAnsi="Arial" w:cs="Arial"/>
          <w:color w:val="auto"/>
          <w:sz w:val="32"/>
          <w:szCs w:val="32"/>
        </w:rPr>
        <w:t xml:space="preserve">2.1 </w:t>
      </w:r>
      <w:r>
        <w:rPr>
          <w:rFonts w:ascii="Arial" w:hAnsi="Arial" w:cs="Arial"/>
          <w:color w:val="auto"/>
          <w:sz w:val="32"/>
          <w:szCs w:val="32"/>
        </w:rPr>
        <w:t>Background information</w:t>
      </w:r>
    </w:p>
    <w:p w14:paraId="6C77A7F8" w14:textId="3AEEE09A" w:rsidR="0086732D" w:rsidRPr="0068167C" w:rsidRDefault="0086732D" w:rsidP="0086732D">
      <w:pPr>
        <w:pStyle w:val="N1"/>
        <w:ind w:left="0"/>
        <w:rPr>
          <w:rFonts w:ascii="Calibri" w:eastAsia="Times New Roman" w:hAnsi="Calibri" w:cs="Calibri"/>
          <w:shd w:val="clear" w:color="auto" w:fill="FFFFFF"/>
          <w:lang w:eastAsia="zh-CN" w:bidi="ar-SA"/>
        </w:rPr>
      </w:pPr>
      <w:r w:rsidRPr="00125BE4">
        <w:rPr>
          <w:rFonts w:ascii="Times New Roman" w:eastAsia="Malgun Gothic" w:hAnsi="Times New Roman" w:cs="Times New Roman"/>
          <w:lang w:val="en-GB" w:eastAsia="en-US" w:bidi="ar-SA"/>
        </w:rPr>
        <w:t xml:space="preserve">The </w:t>
      </w:r>
      <w:r w:rsidRPr="0086732D">
        <w:rPr>
          <w:rFonts w:ascii="Times New Roman" w:eastAsia="Malgun Gothic" w:hAnsi="Times New Roman" w:cs="Times New Roman"/>
          <w:lang w:val="en-GB" w:eastAsia="en-US" w:bidi="ar-SA"/>
        </w:rPr>
        <w:t>baseline procedure of LTM is illustrated as below</w:t>
      </w:r>
      <w:r>
        <w:rPr>
          <w:rFonts w:ascii="Times New Roman" w:eastAsia="Malgun Gothic" w:hAnsi="Times New Roman" w:cs="Times New Roman"/>
          <w:lang w:val="en-GB" w:eastAsia="en-US" w:bidi="ar-SA"/>
        </w:rPr>
        <w:t xml:space="preserve"> [1]</w:t>
      </w:r>
      <w:r w:rsidRPr="0086732D">
        <w:rPr>
          <w:rFonts w:ascii="Times New Roman" w:eastAsia="Malgun Gothic" w:hAnsi="Times New Roman" w:cs="Times New Roman"/>
          <w:lang w:val="en-GB" w:eastAsia="en-US" w:bidi="ar-SA"/>
        </w:rPr>
        <w:t>.</w:t>
      </w:r>
      <w:r>
        <w:rPr>
          <w:rFonts w:ascii="Times New Roman" w:eastAsia="Malgun Gothic" w:hAnsi="Times New Roman" w:cs="Times New Roman"/>
          <w:lang w:val="en-GB" w:eastAsia="en-US" w:bidi="ar-SA"/>
        </w:rPr>
        <w:t xml:space="preserve"> In step</w:t>
      </w:r>
      <w:r w:rsidR="000C48B7">
        <w:rPr>
          <w:rFonts w:ascii="Times New Roman" w:eastAsia="Malgun Gothic" w:hAnsi="Times New Roman" w:cs="Times New Roman"/>
          <w:lang w:val="en-GB" w:eastAsia="en-US" w:bidi="ar-SA"/>
        </w:rPr>
        <w:t xml:space="preserve"> 2, t</w:t>
      </w:r>
      <w:r w:rsidR="000C48B7" w:rsidRPr="000C48B7">
        <w:rPr>
          <w:rFonts w:ascii="Times New Roman" w:eastAsia="Malgun Gothic" w:hAnsi="Times New Roman" w:cs="Times New Roman"/>
          <w:lang w:val="en-GB" w:eastAsia="en-US" w:bidi="ar-SA"/>
        </w:rPr>
        <w:t xml:space="preserve">he </w:t>
      </w:r>
      <w:proofErr w:type="spellStart"/>
      <w:r w:rsidR="000C48B7" w:rsidRPr="000C48B7">
        <w:rPr>
          <w:rFonts w:ascii="Times New Roman" w:eastAsia="Malgun Gothic" w:hAnsi="Times New Roman" w:cs="Times New Roman"/>
          <w:lang w:val="en-GB" w:eastAsia="en-US" w:bidi="ar-SA"/>
        </w:rPr>
        <w:t>gNB</w:t>
      </w:r>
      <w:proofErr w:type="spellEnd"/>
      <w:r w:rsidR="000C48B7" w:rsidRPr="000C48B7">
        <w:rPr>
          <w:rFonts w:ascii="Times New Roman" w:eastAsia="Malgun Gothic" w:hAnsi="Times New Roman" w:cs="Times New Roman"/>
          <w:lang w:val="en-GB" w:eastAsia="en-US" w:bidi="ar-SA"/>
        </w:rPr>
        <w:t xml:space="preserve"> transmits an </w:t>
      </w:r>
      <w:proofErr w:type="spellStart"/>
      <w:r w:rsidR="000C48B7" w:rsidRPr="000C48B7">
        <w:rPr>
          <w:rFonts w:ascii="Times New Roman" w:eastAsia="Malgun Gothic" w:hAnsi="Times New Roman" w:cs="Times New Roman"/>
          <w:i/>
          <w:iCs/>
          <w:lang w:val="en-GB" w:eastAsia="en-US" w:bidi="ar-SA"/>
        </w:rPr>
        <w:t>RRCReconfiguration</w:t>
      </w:r>
      <w:proofErr w:type="spellEnd"/>
      <w:r w:rsidR="000C48B7" w:rsidRPr="000C48B7">
        <w:rPr>
          <w:rFonts w:ascii="Times New Roman" w:eastAsia="Malgun Gothic" w:hAnsi="Times New Roman" w:cs="Times New Roman"/>
          <w:lang w:val="en-GB" w:eastAsia="en-US" w:bidi="ar-SA"/>
        </w:rPr>
        <w:t xml:space="preserve"> message to the UE including the configuration of one or multiple LTM candidate target cells. </w:t>
      </w:r>
      <w:r>
        <w:rPr>
          <w:rFonts w:ascii="Times New Roman" w:eastAsia="Malgun Gothic" w:hAnsi="Times New Roman" w:cs="Times New Roman"/>
          <w:lang w:val="en-GB" w:eastAsia="en-US" w:bidi="ar-SA"/>
        </w:rPr>
        <w:t xml:space="preserve"> </w:t>
      </w:r>
      <w:r w:rsidR="000C48B7">
        <w:rPr>
          <w:rFonts w:ascii="Times New Roman" w:eastAsia="Malgun Gothic" w:hAnsi="Times New Roman" w:cs="Times New Roman"/>
          <w:lang w:val="en-GB" w:eastAsia="en-US" w:bidi="ar-SA"/>
        </w:rPr>
        <w:t>A</w:t>
      </w:r>
      <w:r>
        <w:rPr>
          <w:rFonts w:ascii="Times New Roman" w:eastAsia="Malgun Gothic" w:hAnsi="Times New Roman" w:cs="Times New Roman"/>
          <w:lang w:val="en-GB" w:eastAsia="en-US" w:bidi="ar-SA"/>
        </w:rPr>
        <w:t xml:space="preserve">nd </w:t>
      </w:r>
      <w:r w:rsidR="000C48B7">
        <w:rPr>
          <w:rFonts w:ascii="Times New Roman" w:eastAsia="Malgun Gothic" w:hAnsi="Times New Roman" w:cs="Times New Roman"/>
          <w:lang w:val="en-GB" w:eastAsia="en-US" w:bidi="ar-SA"/>
        </w:rPr>
        <w:t xml:space="preserve">in </w:t>
      </w:r>
      <w:r>
        <w:rPr>
          <w:rFonts w:ascii="Times New Roman" w:eastAsia="Malgun Gothic" w:hAnsi="Times New Roman" w:cs="Times New Roman"/>
          <w:lang w:val="en-GB" w:eastAsia="en-US" w:bidi="ar-SA"/>
        </w:rPr>
        <w:t xml:space="preserve">step </w:t>
      </w:r>
      <w:r w:rsidR="000C48B7">
        <w:rPr>
          <w:rFonts w:ascii="Times New Roman" w:eastAsia="Malgun Gothic" w:hAnsi="Times New Roman" w:cs="Times New Roman"/>
          <w:lang w:val="en-GB" w:eastAsia="en-US" w:bidi="ar-SA"/>
        </w:rPr>
        <w:t>4, t</w:t>
      </w:r>
      <w:r w:rsidR="000C48B7" w:rsidRPr="000C48B7">
        <w:rPr>
          <w:rFonts w:ascii="Times New Roman" w:eastAsia="Malgun Gothic" w:hAnsi="Times New Roman" w:cs="Times New Roman"/>
          <w:lang w:val="en-GB" w:eastAsia="en-US" w:bidi="ar-SA"/>
        </w:rPr>
        <w:t>he UE may perform DL synchronization and TA acquisition with candidate target cell(s) before receiving the LTM cell switch command</w:t>
      </w:r>
      <w:r>
        <w:rPr>
          <w:rFonts w:ascii="Times New Roman" w:eastAsia="Malgun Gothic" w:hAnsi="Times New Roman" w:cs="Times New Roman"/>
          <w:lang w:val="en-GB" w:eastAsia="en-US" w:bidi="ar-SA"/>
        </w:rPr>
        <w:t>.</w:t>
      </w:r>
    </w:p>
    <w:p w14:paraId="079C986E" w14:textId="77777777" w:rsidR="0086732D" w:rsidRDefault="0086732D" w:rsidP="0086732D">
      <w:pPr>
        <w:pStyle w:val="N1"/>
        <w:ind w:left="0"/>
        <w:jc w:val="center"/>
        <w:rPr>
          <w:rFonts w:ascii="Calibri" w:eastAsia="Times New Roman" w:hAnsi="Calibri" w:cs="Calibri"/>
          <w:color w:val="4472C4"/>
          <w:shd w:val="clear" w:color="auto" w:fill="FFFFFF"/>
          <w:lang w:eastAsia="zh-CN" w:bidi="ar-SA"/>
        </w:rPr>
      </w:pPr>
    </w:p>
    <w:p w14:paraId="1D90632B" w14:textId="76B192B0" w:rsidR="0086732D" w:rsidRDefault="005F1683" w:rsidP="0086732D">
      <w:pPr>
        <w:pStyle w:val="N1"/>
        <w:ind w:left="0"/>
        <w:jc w:val="center"/>
        <w:rPr>
          <w:rFonts w:ascii="Calibri" w:eastAsia="Times New Roman" w:hAnsi="Calibri" w:cs="Calibri"/>
          <w:color w:val="4472C4"/>
          <w:shd w:val="clear" w:color="auto" w:fill="FFFFFF"/>
          <w:lang w:eastAsia="zh-CN" w:bidi="ar-SA"/>
        </w:rPr>
      </w:pPr>
      <w:r>
        <w:rPr>
          <w:noProof/>
        </w:rPr>
        <w:object w:dxaOrig="7511" w:dyaOrig="8237" w14:anchorId="211BC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282pt" o:ole="">
            <v:imagedata r:id="rId11" o:title=""/>
          </v:shape>
          <o:OLEObject Type="Embed" ProgID="Visio.Drawing.15" ShapeID="_x0000_i1025" DrawAspect="Content" ObjectID="_1742370897" r:id="rId12"/>
        </w:object>
      </w:r>
    </w:p>
    <w:p w14:paraId="2AD181E8" w14:textId="77777777" w:rsidR="0086732D" w:rsidRPr="0086732D" w:rsidRDefault="0086732D" w:rsidP="0086732D">
      <w:pPr>
        <w:pStyle w:val="N1"/>
        <w:jc w:val="center"/>
        <w:rPr>
          <w:rFonts w:ascii="Times New Roman" w:eastAsia="Malgun Gothic" w:hAnsi="Times New Roman" w:cs="Times New Roman"/>
          <w:b/>
          <w:bCs/>
          <w:lang w:val="en-GB" w:eastAsia="en-US" w:bidi="ar-SA"/>
        </w:rPr>
      </w:pPr>
      <w:r w:rsidRPr="0086732D">
        <w:rPr>
          <w:rFonts w:ascii="Times New Roman" w:eastAsia="Malgun Gothic" w:hAnsi="Times New Roman" w:cs="Times New Roman"/>
          <w:b/>
          <w:bCs/>
          <w:lang w:val="en-GB" w:eastAsia="en-US" w:bidi="ar-SA"/>
        </w:rPr>
        <w:t>Figure 1: Signaling procedure for LTM</w:t>
      </w:r>
    </w:p>
    <w:p w14:paraId="214715FC" w14:textId="235DFF28" w:rsidR="0086732D" w:rsidRDefault="0086732D" w:rsidP="0086732D">
      <w:pPr>
        <w:pStyle w:val="Doc-text2"/>
        <w:ind w:left="0" w:firstLine="0"/>
      </w:pPr>
    </w:p>
    <w:p w14:paraId="68127885" w14:textId="26D92BF9" w:rsidR="000C48B7" w:rsidRDefault="000C48B7" w:rsidP="0086732D">
      <w:pPr>
        <w:pStyle w:val="Doc-text2"/>
        <w:ind w:left="0" w:firstLine="0"/>
        <w:rPr>
          <w:rFonts w:ascii="Times New Roman" w:eastAsia="Malgun Gothic" w:hAnsi="Times New Roman" w:cs="Times New Roman"/>
          <w:szCs w:val="22"/>
          <w:lang w:eastAsia="en-US"/>
        </w:rPr>
      </w:pPr>
      <w:r w:rsidRPr="000C48B7">
        <w:rPr>
          <w:rFonts w:ascii="Times New Roman" w:eastAsia="Malgun Gothic" w:hAnsi="Times New Roman" w:cs="Times New Roman"/>
          <w:szCs w:val="22"/>
          <w:lang w:eastAsia="en-US"/>
        </w:rPr>
        <w:lastRenderedPageBreak/>
        <w:t xml:space="preserve">In our </w:t>
      </w:r>
      <w:r w:rsidR="00E7111B">
        <w:rPr>
          <w:rFonts w:ascii="Times New Roman" w:eastAsia="Malgun Gothic" w:hAnsi="Times New Roman" w:cs="Times New Roman"/>
          <w:szCs w:val="22"/>
          <w:lang w:eastAsia="en-US"/>
        </w:rPr>
        <w:t>previous</w:t>
      </w:r>
      <w:r w:rsidR="00E7111B" w:rsidRPr="000C48B7">
        <w:rPr>
          <w:rFonts w:ascii="Times New Roman" w:eastAsia="Malgun Gothic" w:hAnsi="Times New Roman" w:cs="Times New Roman"/>
          <w:szCs w:val="22"/>
          <w:lang w:eastAsia="en-US"/>
        </w:rPr>
        <w:t xml:space="preserve"> </w:t>
      </w:r>
      <w:r w:rsidRPr="000C48B7">
        <w:rPr>
          <w:rFonts w:ascii="Times New Roman" w:eastAsia="Malgun Gothic" w:hAnsi="Times New Roman" w:cs="Times New Roman"/>
          <w:szCs w:val="22"/>
          <w:lang w:eastAsia="en-US"/>
        </w:rPr>
        <w:t>paper [</w:t>
      </w:r>
      <w:r w:rsidR="00E7111B">
        <w:rPr>
          <w:rFonts w:ascii="Times New Roman" w:eastAsia="Malgun Gothic" w:hAnsi="Times New Roman" w:cs="Times New Roman"/>
          <w:szCs w:val="22"/>
          <w:lang w:eastAsia="en-US"/>
        </w:rPr>
        <w:t>4</w:t>
      </w:r>
      <w:r w:rsidRPr="000C48B7">
        <w:rPr>
          <w:rFonts w:ascii="Times New Roman" w:eastAsia="Malgun Gothic" w:hAnsi="Times New Roman" w:cs="Times New Roman"/>
          <w:szCs w:val="22"/>
          <w:lang w:eastAsia="en-US"/>
        </w:rPr>
        <w:t>]</w:t>
      </w:r>
      <w:r>
        <w:rPr>
          <w:rFonts w:ascii="Times New Roman" w:eastAsia="Malgun Gothic" w:hAnsi="Times New Roman" w:cs="Times New Roman"/>
          <w:szCs w:val="22"/>
          <w:lang w:eastAsia="en-US"/>
        </w:rPr>
        <w:t>, we provide</w:t>
      </w:r>
      <w:r w:rsidR="00397D14">
        <w:rPr>
          <w:rFonts w:ascii="Times New Roman" w:eastAsia="Malgun Gothic" w:hAnsi="Times New Roman" w:cs="Times New Roman"/>
          <w:szCs w:val="22"/>
          <w:lang w:eastAsia="en-US"/>
        </w:rPr>
        <w:t>d</w:t>
      </w:r>
      <w:r>
        <w:rPr>
          <w:rFonts w:ascii="Times New Roman" w:eastAsia="Malgun Gothic" w:hAnsi="Times New Roman" w:cs="Times New Roman"/>
          <w:szCs w:val="22"/>
          <w:lang w:eastAsia="en-US"/>
        </w:rPr>
        <w:t xml:space="preserve"> a draft TP for stage-2 running CR to capture some high-level description of early TA acquisition based on RAN1 agreements. And the whole procedure of early TA acquisition can be split into 3 steps, i.e., configuration, execution, and TA updating, as illustrated in Figure 2.</w:t>
      </w:r>
    </w:p>
    <w:p w14:paraId="086D1E18" w14:textId="5D284719" w:rsidR="000C48B7" w:rsidRDefault="000C48B7" w:rsidP="0086732D">
      <w:pPr>
        <w:pStyle w:val="Doc-text2"/>
        <w:ind w:left="0" w:firstLine="0"/>
        <w:rPr>
          <w:rFonts w:ascii="Times New Roman" w:eastAsia="Malgun Gothic" w:hAnsi="Times New Roman" w:cs="Times New Roman"/>
          <w:szCs w:val="22"/>
          <w:lang w:eastAsia="en-US"/>
        </w:rPr>
      </w:pPr>
    </w:p>
    <w:p w14:paraId="6D3C75C0" w14:textId="32459C53" w:rsidR="000C48B7" w:rsidRDefault="00DE3A6D" w:rsidP="0086732D">
      <w:pPr>
        <w:pStyle w:val="Doc-text2"/>
        <w:ind w:left="0" w:firstLine="0"/>
        <w:rPr>
          <w:rFonts w:ascii="Times New Roman" w:eastAsia="Malgun Gothic" w:hAnsi="Times New Roman" w:cs="Times New Roman"/>
          <w:szCs w:val="22"/>
          <w:lang w:eastAsia="en-US"/>
        </w:rPr>
      </w:pPr>
      <w:r>
        <w:object w:dxaOrig="10608" w:dyaOrig="4537" w14:anchorId="6A548538">
          <v:shape id="_x0000_i1026" type="#_x0000_t75" style="width:453.6pt;height:193.8pt" o:ole="">
            <v:imagedata r:id="rId13" o:title=""/>
          </v:shape>
          <o:OLEObject Type="Embed" ProgID="Visio.Drawing.15" ShapeID="_x0000_i1026" DrawAspect="Content" ObjectID="_1742370898" r:id="rId14"/>
        </w:object>
      </w:r>
    </w:p>
    <w:p w14:paraId="5E8EAF26" w14:textId="1F8B375C" w:rsidR="000C48B7" w:rsidRDefault="000C48B7" w:rsidP="0086732D">
      <w:pPr>
        <w:pStyle w:val="Doc-text2"/>
        <w:ind w:left="0" w:firstLine="0"/>
        <w:rPr>
          <w:rFonts w:ascii="Times New Roman" w:eastAsia="Malgun Gothic" w:hAnsi="Times New Roman" w:cs="Times New Roman"/>
          <w:szCs w:val="22"/>
          <w:lang w:eastAsia="en-US"/>
        </w:rPr>
      </w:pPr>
    </w:p>
    <w:p w14:paraId="7A4A1FC1" w14:textId="149A79FF" w:rsidR="00DE3A6D" w:rsidRPr="0086732D" w:rsidRDefault="00DE3A6D" w:rsidP="00DE3A6D">
      <w:pPr>
        <w:pStyle w:val="N1"/>
        <w:jc w:val="center"/>
        <w:rPr>
          <w:rFonts w:ascii="Times New Roman" w:eastAsia="Malgun Gothic" w:hAnsi="Times New Roman" w:cs="Times New Roman"/>
          <w:b/>
          <w:bCs/>
          <w:lang w:val="en-GB" w:eastAsia="en-US" w:bidi="ar-SA"/>
        </w:rPr>
      </w:pPr>
      <w:r w:rsidRPr="0086732D">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2</w:t>
      </w:r>
      <w:r w:rsidRPr="0086732D">
        <w:rPr>
          <w:rFonts w:ascii="Times New Roman" w:eastAsia="Malgun Gothic" w:hAnsi="Times New Roman" w:cs="Times New Roman"/>
          <w:b/>
          <w:bCs/>
          <w:lang w:val="en-GB" w:eastAsia="en-US" w:bidi="ar-SA"/>
        </w:rPr>
        <w:t xml:space="preserve">: Signaling procedure for </w:t>
      </w:r>
      <w:r w:rsidR="00AA2012">
        <w:rPr>
          <w:rFonts w:ascii="Times New Roman" w:eastAsia="Malgun Gothic" w:hAnsi="Times New Roman" w:cs="Times New Roman"/>
          <w:b/>
          <w:bCs/>
          <w:lang w:val="en-GB" w:eastAsia="en-US" w:bidi="ar-SA"/>
        </w:rPr>
        <w:t>early TA acquisition</w:t>
      </w:r>
    </w:p>
    <w:p w14:paraId="3AD78D07" w14:textId="0546F299" w:rsidR="00DE3A6D" w:rsidRDefault="00DE3A6D" w:rsidP="0086732D">
      <w:pPr>
        <w:pStyle w:val="Doc-text2"/>
        <w:ind w:left="0" w:firstLine="0"/>
        <w:rPr>
          <w:rFonts w:ascii="Times New Roman" w:eastAsia="Malgun Gothic" w:hAnsi="Times New Roman" w:cs="Times New Roman"/>
          <w:szCs w:val="22"/>
          <w:lang w:eastAsia="en-US"/>
        </w:rPr>
      </w:pPr>
    </w:p>
    <w:p w14:paraId="028FF1B0" w14:textId="546E2CB8" w:rsidR="00AA2012" w:rsidRDefault="00AA2012" w:rsidP="0086732D">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 xml:space="preserve">Based on </w:t>
      </w:r>
      <w:r w:rsidR="00E7111B">
        <w:rPr>
          <w:rFonts w:ascii="Times New Roman" w:eastAsia="Malgun Gothic" w:hAnsi="Times New Roman" w:cs="Times New Roman"/>
          <w:szCs w:val="22"/>
          <w:lang w:eastAsia="en-US"/>
        </w:rPr>
        <w:t xml:space="preserve">the </w:t>
      </w:r>
      <w:r>
        <w:rPr>
          <w:rFonts w:ascii="Times New Roman" w:eastAsia="Malgun Gothic" w:hAnsi="Times New Roman" w:cs="Times New Roman"/>
          <w:szCs w:val="22"/>
          <w:lang w:eastAsia="en-US"/>
        </w:rPr>
        <w:t>RAN1 agreements</w:t>
      </w:r>
      <w:r w:rsidR="00E7111B">
        <w:rPr>
          <w:rFonts w:ascii="Times New Roman" w:eastAsia="Malgun Gothic" w:hAnsi="Times New Roman" w:cs="Times New Roman"/>
          <w:szCs w:val="22"/>
          <w:lang w:eastAsia="en-US"/>
        </w:rPr>
        <w:t xml:space="preserve"> made in RAN1#111 [2]</w:t>
      </w:r>
      <w:r>
        <w:rPr>
          <w:rFonts w:ascii="Times New Roman" w:eastAsia="Malgun Gothic" w:hAnsi="Times New Roman" w:cs="Times New Roman"/>
          <w:szCs w:val="22"/>
          <w:lang w:eastAsia="en-US"/>
        </w:rPr>
        <w:t xml:space="preserve">, the “execution phase” is still under discussion, i.e., FFS on whether RAR is used for providing TA value to UE. </w:t>
      </w:r>
      <w:r w:rsidRPr="00AA2012">
        <w:rPr>
          <w:rFonts w:ascii="Times New Roman" w:eastAsia="Malgun Gothic" w:hAnsi="Times New Roman" w:cs="Times New Roman"/>
          <w:szCs w:val="22"/>
          <w:lang w:eastAsia="en-US"/>
        </w:rPr>
        <w:t>If RAR is needed, UE can obtain the TA from RAR</w:t>
      </w:r>
      <w:r>
        <w:rPr>
          <w:rFonts w:ascii="Times New Roman" w:eastAsia="Malgun Gothic" w:hAnsi="Times New Roman" w:cs="Times New Roman"/>
          <w:szCs w:val="22"/>
          <w:lang w:eastAsia="en-US"/>
        </w:rPr>
        <w:t>, which means it’s before the reception of cell switch command</w:t>
      </w:r>
      <w:r w:rsidRPr="00AA2012">
        <w:rPr>
          <w:rFonts w:ascii="Times New Roman" w:eastAsia="Malgun Gothic" w:hAnsi="Times New Roman" w:cs="Times New Roman"/>
          <w:szCs w:val="22"/>
          <w:lang w:eastAsia="en-US"/>
        </w:rPr>
        <w:t>; if RAR is not needed, TA value of candidate cell is indicated in cell switch command</w:t>
      </w:r>
      <w:r>
        <w:rPr>
          <w:rFonts w:ascii="Times New Roman" w:eastAsia="Malgun Gothic" w:hAnsi="Times New Roman" w:cs="Times New Roman"/>
          <w:szCs w:val="22"/>
          <w:lang w:eastAsia="en-US"/>
        </w:rPr>
        <w:t>, which means UE doesn’t get TA value before LTM execution</w:t>
      </w:r>
      <w:r w:rsidRPr="00AA2012">
        <w:rPr>
          <w:rFonts w:ascii="Times New Roman" w:eastAsia="Malgun Gothic" w:hAnsi="Times New Roman" w:cs="Times New Roman"/>
          <w:szCs w:val="22"/>
          <w:lang w:eastAsia="en-US"/>
        </w:rPr>
        <w:t>.</w:t>
      </w:r>
      <w:r>
        <w:rPr>
          <w:rFonts w:ascii="Times New Roman" w:eastAsia="Malgun Gothic" w:hAnsi="Times New Roman" w:cs="Times New Roman"/>
          <w:szCs w:val="22"/>
          <w:lang w:eastAsia="en-US"/>
        </w:rPr>
        <w:t xml:space="preserve"> This FFS also impacts the discussion on TA updating, i.e., it’s not clear whether the UE needs to get involved in TA maintenance work, or it’s all up to network implementation to handle. </w:t>
      </w:r>
    </w:p>
    <w:p w14:paraId="63B08AB7" w14:textId="695167BD" w:rsidR="00E7111B" w:rsidRDefault="00E7111B" w:rsidP="0086732D">
      <w:pPr>
        <w:pStyle w:val="Doc-text2"/>
        <w:ind w:left="0" w:firstLine="0"/>
        <w:rPr>
          <w:rFonts w:ascii="Times New Roman" w:eastAsia="Malgun Gothic" w:hAnsi="Times New Roman" w:cs="Times New Roman"/>
          <w:szCs w:val="22"/>
          <w:lang w:eastAsia="en-US"/>
        </w:rPr>
      </w:pPr>
    </w:p>
    <w:p w14:paraId="7305AC2D" w14:textId="0E28D1CD" w:rsidR="00E7111B" w:rsidRDefault="00E7111B" w:rsidP="0086732D">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And in RAN1#112 [3], “</w:t>
      </w:r>
      <w:r w:rsidRPr="00E7111B">
        <w:rPr>
          <w:rFonts w:ascii="Times New Roman" w:eastAsia="Malgun Gothic" w:hAnsi="Times New Roman" w:cs="Times New Roman"/>
          <w:szCs w:val="22"/>
          <w:lang w:eastAsia="en-US"/>
        </w:rPr>
        <w:t>For PDCCH ordered-RACH for candidate cell(s), RAR reception can be configured/indicated</w:t>
      </w:r>
      <w:r>
        <w:rPr>
          <w:rFonts w:ascii="Times New Roman" w:eastAsia="Malgun Gothic" w:hAnsi="Times New Roman" w:cs="Times New Roman"/>
          <w:szCs w:val="22"/>
          <w:lang w:eastAsia="en-US"/>
        </w:rPr>
        <w:t>” was agreed. And “</w:t>
      </w:r>
      <w:r w:rsidRPr="00E7111B">
        <w:rPr>
          <w:rFonts w:ascii="Times New Roman" w:eastAsia="Malgun Gothic" w:hAnsi="Times New Roman" w:cs="Times New Roman"/>
          <w:szCs w:val="22"/>
          <w:lang w:eastAsia="en-US"/>
        </w:rPr>
        <w:t>If reception of RAR is not configured/indicated</w:t>
      </w:r>
      <w:r>
        <w:rPr>
          <w:rFonts w:ascii="Times New Roman" w:eastAsia="Malgun Gothic" w:hAnsi="Times New Roman" w:cs="Times New Roman"/>
          <w:szCs w:val="22"/>
          <w:lang w:eastAsia="en-US"/>
        </w:rPr>
        <w:t xml:space="preserve">, </w:t>
      </w:r>
      <w:r w:rsidRPr="00E7111B">
        <w:rPr>
          <w:rFonts w:ascii="Times New Roman" w:eastAsia="Malgun Gothic" w:hAnsi="Times New Roman" w:cs="Times New Roman"/>
          <w:szCs w:val="22"/>
          <w:lang w:eastAsia="en-US"/>
        </w:rPr>
        <w:t>TA value of candidate cell is indicated in cell switch command</w:t>
      </w:r>
      <w:r>
        <w:rPr>
          <w:rFonts w:ascii="Times New Roman" w:eastAsia="Malgun Gothic" w:hAnsi="Times New Roman" w:cs="Times New Roman"/>
          <w:szCs w:val="22"/>
          <w:lang w:eastAsia="en-US"/>
        </w:rPr>
        <w:t>”. But it’s still an FFS “</w:t>
      </w:r>
      <w:r w:rsidR="00135E95" w:rsidRPr="00135E95">
        <w:rPr>
          <w:rFonts w:ascii="Times New Roman" w:eastAsia="Malgun Gothic" w:hAnsi="Times New Roman" w:cs="Times New Roman"/>
          <w:szCs w:val="22"/>
          <w:lang w:eastAsia="en-US"/>
        </w:rPr>
        <w:t>If reception of RAR is configured/indicated</w:t>
      </w:r>
      <w:r w:rsidR="00135E95">
        <w:rPr>
          <w:rFonts w:ascii="Times New Roman" w:eastAsia="Malgun Gothic" w:hAnsi="Times New Roman" w:cs="Times New Roman"/>
          <w:szCs w:val="22"/>
          <w:lang w:eastAsia="en-US"/>
        </w:rPr>
        <w:t>,</w:t>
      </w:r>
      <w:r w:rsidR="00135E95" w:rsidRPr="00135E95">
        <w:rPr>
          <w:rFonts w:ascii="Times New Roman" w:eastAsia="Malgun Gothic" w:hAnsi="Times New Roman" w:cs="Times New Roman"/>
          <w:szCs w:val="22"/>
          <w:lang w:eastAsia="en-US"/>
        </w:rPr>
        <w:t xml:space="preserve"> </w:t>
      </w:r>
      <w:r w:rsidRPr="00E7111B">
        <w:rPr>
          <w:rFonts w:ascii="Times New Roman" w:eastAsia="Malgun Gothic" w:hAnsi="Times New Roman" w:cs="Times New Roman"/>
          <w:szCs w:val="22"/>
          <w:lang w:eastAsia="en-US"/>
        </w:rPr>
        <w:t>whether RAR is received from serving cell or candidate cell</w:t>
      </w:r>
      <w:r>
        <w:rPr>
          <w:rFonts w:ascii="Times New Roman" w:eastAsia="Malgun Gothic" w:hAnsi="Times New Roman" w:cs="Times New Roman"/>
          <w:szCs w:val="22"/>
          <w:lang w:eastAsia="en-US"/>
        </w:rPr>
        <w:t>”</w:t>
      </w:r>
      <w:r w:rsidR="00135E95">
        <w:rPr>
          <w:rFonts w:ascii="Times New Roman" w:eastAsia="Malgun Gothic" w:hAnsi="Times New Roman" w:cs="Times New Roman"/>
          <w:szCs w:val="22"/>
          <w:lang w:eastAsia="en-US"/>
        </w:rPr>
        <w:t>. Furthermore, “</w:t>
      </w:r>
      <w:r w:rsidR="00135E95" w:rsidRPr="00135E95">
        <w:rPr>
          <w:rFonts w:ascii="Times New Roman" w:eastAsia="Malgun Gothic" w:hAnsi="Times New Roman" w:cs="Times New Roman"/>
          <w:szCs w:val="22"/>
          <w:lang w:eastAsia="en-US"/>
        </w:rPr>
        <w:t>RAN 1 respectfully asks RAN2 and RAN3 to check the feasibility and potential impact on specs of RAN2 and RAN 3 of all options, i.e. with RAR (from serving or candidate cell) and without RAR, in this agreement</w:t>
      </w:r>
      <w:r w:rsidR="00135E95">
        <w:rPr>
          <w:rFonts w:ascii="Times New Roman" w:eastAsia="Malgun Gothic" w:hAnsi="Times New Roman" w:cs="Times New Roman"/>
          <w:szCs w:val="22"/>
          <w:lang w:eastAsia="en-US"/>
        </w:rPr>
        <w:t>”.</w:t>
      </w:r>
    </w:p>
    <w:p w14:paraId="5D5F452E" w14:textId="77777777" w:rsidR="00AA2012" w:rsidRDefault="00AA2012" w:rsidP="0086732D">
      <w:pPr>
        <w:pStyle w:val="Doc-text2"/>
        <w:ind w:left="0" w:firstLine="0"/>
        <w:rPr>
          <w:rFonts w:ascii="Times New Roman" w:eastAsia="Malgun Gothic" w:hAnsi="Times New Roman" w:cs="Times New Roman"/>
          <w:szCs w:val="22"/>
          <w:lang w:eastAsia="en-US"/>
        </w:rPr>
      </w:pPr>
    </w:p>
    <w:p w14:paraId="0EE82A7F" w14:textId="26661FD7" w:rsidR="00E56D51" w:rsidRDefault="00AA2012" w:rsidP="0086732D">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Currently RAN2 can discuss the “configuration” of early TA acquis</w:t>
      </w:r>
      <w:r w:rsidR="00E56D51">
        <w:rPr>
          <w:rFonts w:ascii="Times New Roman" w:eastAsia="Malgun Gothic" w:hAnsi="Times New Roman" w:cs="Times New Roman"/>
          <w:szCs w:val="22"/>
          <w:lang w:eastAsia="en-US"/>
        </w:rPr>
        <w:t>i</w:t>
      </w:r>
      <w:r>
        <w:rPr>
          <w:rFonts w:ascii="Times New Roman" w:eastAsia="Malgun Gothic" w:hAnsi="Times New Roman" w:cs="Times New Roman"/>
          <w:szCs w:val="22"/>
          <w:lang w:eastAsia="en-US"/>
        </w:rPr>
        <w:t>tion</w:t>
      </w:r>
      <w:r w:rsidR="00E56D51">
        <w:rPr>
          <w:rFonts w:ascii="Times New Roman" w:eastAsia="Malgun Gothic" w:hAnsi="Times New Roman" w:cs="Times New Roman"/>
          <w:szCs w:val="22"/>
          <w:lang w:eastAsia="en-US"/>
        </w:rPr>
        <w:t xml:space="preserve">, which is in RAN2 scope. And </w:t>
      </w:r>
      <w:r w:rsidR="00135E95">
        <w:rPr>
          <w:rFonts w:ascii="Times New Roman" w:eastAsia="Malgun Gothic" w:hAnsi="Times New Roman" w:cs="Times New Roman"/>
          <w:szCs w:val="22"/>
          <w:lang w:eastAsia="en-US"/>
        </w:rPr>
        <w:t xml:space="preserve">RAN2 </w:t>
      </w:r>
      <w:r w:rsidR="00BE78C1">
        <w:rPr>
          <w:rFonts w:ascii="Times New Roman" w:eastAsia="Malgun Gothic" w:hAnsi="Times New Roman" w:cs="Times New Roman"/>
          <w:szCs w:val="22"/>
          <w:lang w:eastAsia="en-US"/>
        </w:rPr>
        <w:t>should</w:t>
      </w:r>
      <w:r w:rsidR="00135E95">
        <w:rPr>
          <w:rFonts w:ascii="Times New Roman" w:eastAsia="Malgun Gothic" w:hAnsi="Times New Roman" w:cs="Times New Roman"/>
          <w:szCs w:val="22"/>
          <w:lang w:eastAsia="en-US"/>
        </w:rPr>
        <w:t xml:space="preserve"> also discuss the feasibility of different RAR options. In total, </w:t>
      </w:r>
      <w:r w:rsidR="00E56D51">
        <w:rPr>
          <w:rFonts w:ascii="Times New Roman" w:eastAsia="Malgun Gothic" w:hAnsi="Times New Roman" w:cs="Times New Roman"/>
          <w:szCs w:val="22"/>
          <w:lang w:eastAsia="en-US"/>
        </w:rPr>
        <w:t xml:space="preserve">there are </w:t>
      </w:r>
      <w:r w:rsidR="00135E95">
        <w:rPr>
          <w:rFonts w:ascii="Times New Roman" w:eastAsia="Malgun Gothic" w:hAnsi="Times New Roman" w:cs="Times New Roman"/>
          <w:szCs w:val="22"/>
          <w:lang w:eastAsia="en-US"/>
        </w:rPr>
        <w:t xml:space="preserve">three </w:t>
      </w:r>
      <w:r w:rsidR="00E56D51">
        <w:rPr>
          <w:rFonts w:ascii="Times New Roman" w:eastAsia="Malgun Gothic" w:hAnsi="Times New Roman" w:cs="Times New Roman"/>
          <w:szCs w:val="22"/>
          <w:lang w:eastAsia="en-US"/>
        </w:rPr>
        <w:t xml:space="preserve">discussion points to address in this </w:t>
      </w:r>
      <w:r w:rsidR="00135E95">
        <w:rPr>
          <w:rFonts w:ascii="Times New Roman" w:eastAsia="Malgun Gothic" w:hAnsi="Times New Roman" w:cs="Times New Roman"/>
          <w:szCs w:val="22"/>
          <w:lang w:eastAsia="en-US"/>
        </w:rPr>
        <w:t xml:space="preserve">paper </w:t>
      </w:r>
      <w:r w:rsidR="00E56D51">
        <w:rPr>
          <w:rFonts w:ascii="Times New Roman" w:eastAsia="Malgun Gothic" w:hAnsi="Times New Roman" w:cs="Times New Roman"/>
          <w:szCs w:val="22"/>
          <w:lang w:eastAsia="en-US"/>
        </w:rPr>
        <w:t>as follows:</w:t>
      </w:r>
    </w:p>
    <w:p w14:paraId="243DAA4F" w14:textId="54A3212E" w:rsidR="00D40DDE" w:rsidRDefault="00D40DDE" w:rsidP="00D40DDE">
      <w:pPr>
        <w:pStyle w:val="Doc-text2"/>
        <w:numPr>
          <w:ilvl w:val="0"/>
          <w:numId w:val="20"/>
        </w:numPr>
        <w:rPr>
          <w:rFonts w:ascii="Times New Roman" w:eastAsia="Malgun Gothic" w:hAnsi="Times New Roman" w:cs="Times New Roman"/>
          <w:szCs w:val="22"/>
          <w:lang w:eastAsia="en-US"/>
        </w:rPr>
      </w:pPr>
      <w:bookmarkStart w:id="0" w:name="_Hlk126062589"/>
      <w:r>
        <w:rPr>
          <w:rFonts w:ascii="Times New Roman" w:eastAsia="Malgun Gothic" w:hAnsi="Times New Roman" w:cs="Times New Roman"/>
          <w:szCs w:val="22"/>
          <w:lang w:eastAsia="en-US"/>
        </w:rPr>
        <w:t>How to configure CFRA resource of candidate cells.</w:t>
      </w:r>
    </w:p>
    <w:p w14:paraId="113CB1BD" w14:textId="3B0AA24E" w:rsidR="00D40DDE" w:rsidRDefault="00D40DDE" w:rsidP="00D40DDE">
      <w:pPr>
        <w:pStyle w:val="Doc-text2"/>
        <w:numPr>
          <w:ilvl w:val="0"/>
          <w:numId w:val="20"/>
        </w:numPr>
        <w:rPr>
          <w:rFonts w:ascii="Times New Roman" w:eastAsia="Malgun Gothic" w:hAnsi="Times New Roman" w:cs="Times New Roman"/>
          <w:szCs w:val="22"/>
          <w:lang w:eastAsia="en-US"/>
        </w:rPr>
      </w:pPr>
      <w:bookmarkStart w:id="1" w:name="_Hlk126062638"/>
      <w:bookmarkEnd w:id="0"/>
      <w:r>
        <w:rPr>
          <w:rFonts w:ascii="Times New Roman" w:eastAsia="Malgun Gothic" w:hAnsi="Times New Roman" w:cs="Times New Roman"/>
          <w:szCs w:val="22"/>
          <w:lang w:eastAsia="en-US"/>
        </w:rPr>
        <w:t xml:space="preserve">How to handle the </w:t>
      </w:r>
      <w:r w:rsidRPr="00D40DDE">
        <w:rPr>
          <w:rFonts w:ascii="Times New Roman" w:eastAsia="Malgun Gothic" w:hAnsi="Times New Roman" w:cs="Times New Roman"/>
          <w:szCs w:val="22"/>
          <w:lang w:eastAsia="en-US"/>
        </w:rPr>
        <w:t>resource allocation of preamble</w:t>
      </w:r>
      <w:r>
        <w:rPr>
          <w:rFonts w:ascii="Times New Roman" w:eastAsia="Malgun Gothic" w:hAnsi="Times New Roman" w:cs="Times New Roman"/>
          <w:szCs w:val="22"/>
          <w:lang w:eastAsia="en-US"/>
        </w:rPr>
        <w:t xml:space="preserve"> for a candidate cell</w:t>
      </w:r>
      <w:bookmarkEnd w:id="1"/>
      <w:r>
        <w:rPr>
          <w:rFonts w:ascii="Times New Roman" w:eastAsia="Malgun Gothic" w:hAnsi="Times New Roman" w:cs="Times New Roman"/>
          <w:szCs w:val="22"/>
          <w:lang w:eastAsia="en-US"/>
        </w:rPr>
        <w:t>.</w:t>
      </w:r>
    </w:p>
    <w:p w14:paraId="22015A10" w14:textId="4553325C" w:rsidR="00135E95" w:rsidRDefault="00135E95" w:rsidP="00D40DDE">
      <w:pPr>
        <w:pStyle w:val="Doc-text2"/>
        <w:numPr>
          <w:ilvl w:val="0"/>
          <w:numId w:val="20"/>
        </w:numPr>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Analysis of different RAR options, i.e., without RAR, with RAR from serving cell and with RAR from candidate cell.</w:t>
      </w:r>
    </w:p>
    <w:p w14:paraId="0DD58B96" w14:textId="4C91C2BA" w:rsidR="00AA2012" w:rsidRDefault="00AA2012" w:rsidP="0086732D">
      <w:pPr>
        <w:pStyle w:val="Doc-text2"/>
        <w:ind w:left="0" w:firstLine="0"/>
        <w:rPr>
          <w:rFonts w:ascii="Times New Roman" w:eastAsia="Malgun Gothic" w:hAnsi="Times New Roman" w:cs="Times New Roman"/>
          <w:szCs w:val="22"/>
          <w:lang w:eastAsia="en-US"/>
        </w:rPr>
      </w:pPr>
      <w:r>
        <w:rPr>
          <w:rFonts w:ascii="Times New Roman" w:eastAsia="Malgun Gothic" w:hAnsi="Times New Roman" w:cs="Times New Roman"/>
          <w:szCs w:val="22"/>
          <w:lang w:eastAsia="en-US"/>
        </w:rPr>
        <w:t xml:space="preserve"> </w:t>
      </w:r>
    </w:p>
    <w:p w14:paraId="57DE1031" w14:textId="77777777" w:rsidR="000C48B7" w:rsidRPr="000C48B7" w:rsidRDefault="000C48B7" w:rsidP="0086732D">
      <w:pPr>
        <w:pStyle w:val="Doc-text2"/>
        <w:ind w:left="0" w:firstLine="0"/>
        <w:rPr>
          <w:rFonts w:ascii="Times New Roman" w:eastAsia="Malgun Gothic" w:hAnsi="Times New Roman" w:cs="Times New Roman"/>
          <w:szCs w:val="22"/>
          <w:lang w:eastAsia="en-US"/>
        </w:rPr>
      </w:pPr>
    </w:p>
    <w:p w14:paraId="0578A8DF" w14:textId="50685F50" w:rsidR="0034738C" w:rsidRPr="00AB3893" w:rsidRDefault="0034738C" w:rsidP="00125BE4">
      <w:pPr>
        <w:pStyle w:val="Heading2"/>
        <w:spacing w:after="120"/>
        <w:rPr>
          <w:rFonts w:ascii="Arial" w:hAnsi="Arial" w:cs="Arial"/>
          <w:color w:val="auto"/>
          <w:sz w:val="32"/>
          <w:szCs w:val="32"/>
        </w:rPr>
      </w:pPr>
      <w:r w:rsidRPr="00AB3893">
        <w:rPr>
          <w:rFonts w:ascii="Arial" w:hAnsi="Arial" w:cs="Arial"/>
          <w:color w:val="auto"/>
          <w:sz w:val="32"/>
          <w:szCs w:val="32"/>
        </w:rPr>
        <w:t>2.</w:t>
      </w:r>
      <w:r w:rsidR="00747EBB">
        <w:rPr>
          <w:rFonts w:ascii="Arial" w:hAnsi="Arial" w:cs="Arial"/>
          <w:color w:val="auto"/>
          <w:sz w:val="32"/>
          <w:szCs w:val="32"/>
        </w:rPr>
        <w:t>2</w:t>
      </w:r>
      <w:r w:rsidRPr="00AB3893">
        <w:rPr>
          <w:rFonts w:ascii="Arial" w:hAnsi="Arial" w:cs="Arial"/>
          <w:color w:val="auto"/>
          <w:sz w:val="32"/>
          <w:szCs w:val="32"/>
        </w:rPr>
        <w:t xml:space="preserve"> </w:t>
      </w:r>
      <w:r w:rsidR="00747EBB" w:rsidRPr="00747EBB">
        <w:rPr>
          <w:rFonts w:ascii="Arial" w:hAnsi="Arial" w:cs="Arial"/>
          <w:color w:val="auto"/>
          <w:sz w:val="32"/>
          <w:szCs w:val="32"/>
        </w:rPr>
        <w:t>How to configure CFRA resource of candidate cells</w:t>
      </w:r>
    </w:p>
    <w:p w14:paraId="09B0440D" w14:textId="1FADDCB8" w:rsidR="00725FD4" w:rsidRDefault="00725FD4" w:rsidP="00725FD4">
      <w:pPr>
        <w:rPr>
          <w:sz w:val="22"/>
          <w:szCs w:val="22"/>
        </w:rPr>
      </w:pPr>
      <w:r w:rsidRPr="00725FD4">
        <w:rPr>
          <w:sz w:val="22"/>
          <w:szCs w:val="22"/>
        </w:rPr>
        <w:t xml:space="preserve">The configuration of early TA acquisition is provided to UE from source cell prior to the transmission of PDCCH order. As explained in Table 1, the PDCCH order itself contains some configuration of preamble, such as preamble index, SSB index and the RACH occasion index. And in early TA acquisition case, the PDCCH order also contains the indication of candidate cell, e.g., a candidate </w:t>
      </w:r>
      <w:r w:rsidRPr="00725FD4">
        <w:rPr>
          <w:sz w:val="22"/>
          <w:szCs w:val="22"/>
        </w:rPr>
        <w:lastRenderedPageBreak/>
        <w:t xml:space="preserve">configuration index of a candidate cell. But PDCCH order alone is not sufficient, other necessary PRACH configurations have to be provided by RRC message, e.g., cell specific RACH parameters (IE </w:t>
      </w:r>
      <w:r w:rsidRPr="00715225">
        <w:rPr>
          <w:i/>
          <w:iCs/>
          <w:sz w:val="22"/>
          <w:szCs w:val="22"/>
        </w:rPr>
        <w:t>RACH-ConfigCommon</w:t>
      </w:r>
      <w:r w:rsidRPr="00725FD4">
        <w:rPr>
          <w:sz w:val="22"/>
          <w:szCs w:val="22"/>
        </w:rPr>
        <w:t>).</w:t>
      </w:r>
    </w:p>
    <w:p w14:paraId="55EED8B7" w14:textId="77777777" w:rsidR="00725FD4" w:rsidRPr="008E031B" w:rsidRDefault="00725FD4" w:rsidP="00725FD4">
      <w:pPr>
        <w:ind w:leftChars="90" w:left="180"/>
        <w:jc w:val="center"/>
        <w:rPr>
          <w:rFonts w:eastAsia="PMingLiU"/>
          <w:b/>
          <w:bCs/>
          <w:sz w:val="22"/>
          <w:szCs w:val="22"/>
          <w:lang w:eastAsia="zh-TW"/>
        </w:rPr>
      </w:pPr>
      <w:r w:rsidRPr="008E031B">
        <w:rPr>
          <w:b/>
          <w:bCs/>
          <w:sz w:val="22"/>
          <w:szCs w:val="22"/>
        </w:rPr>
        <w:t xml:space="preserve">Table 1. DCI format </w:t>
      </w:r>
      <w:r w:rsidRPr="008E031B">
        <w:rPr>
          <w:rFonts w:hint="eastAsia"/>
          <w:b/>
          <w:bCs/>
          <w:sz w:val="22"/>
          <w:szCs w:val="22"/>
        </w:rPr>
        <w:t>1_0</w:t>
      </w:r>
      <w:r w:rsidRPr="008E031B">
        <w:rPr>
          <w:b/>
          <w:bCs/>
          <w:sz w:val="22"/>
          <w:szCs w:val="22"/>
        </w:rPr>
        <w:t xml:space="preserve"> used for PDCCH order</w:t>
      </w:r>
    </w:p>
    <w:tbl>
      <w:tblPr>
        <w:tblStyle w:val="ListTable4-Accent5"/>
        <w:tblW w:w="0" w:type="auto"/>
        <w:tblLook w:val="04A0" w:firstRow="1" w:lastRow="0" w:firstColumn="1" w:lastColumn="0" w:noHBand="0" w:noVBand="1"/>
      </w:tblPr>
      <w:tblGrid>
        <w:gridCol w:w="2106"/>
        <w:gridCol w:w="6910"/>
      </w:tblGrid>
      <w:tr w:rsidR="00725FD4" w14:paraId="22A87751" w14:textId="77777777" w:rsidTr="00A470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6FCB76D" w14:textId="77777777" w:rsidR="00725FD4" w:rsidRDefault="00725FD4" w:rsidP="00A47070">
            <w:pPr>
              <w:rPr>
                <w:rFonts w:eastAsia="PMingLiU"/>
                <w:lang w:eastAsia="zh-TW"/>
              </w:rPr>
            </w:pPr>
            <w:r>
              <w:rPr>
                <w:rFonts w:eastAsia="PMingLiU"/>
                <w:lang w:eastAsia="zh-TW"/>
              </w:rPr>
              <w:t>DCI fields</w:t>
            </w:r>
          </w:p>
        </w:tc>
        <w:tc>
          <w:tcPr>
            <w:tcW w:w="7195" w:type="dxa"/>
          </w:tcPr>
          <w:p w14:paraId="6815AD5B" w14:textId="77777777" w:rsidR="00725FD4" w:rsidRDefault="00725FD4" w:rsidP="00A47070">
            <w:pPr>
              <w:cnfStyle w:val="100000000000" w:firstRow="1"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 xml:space="preserve">Meaning </w:t>
            </w:r>
          </w:p>
        </w:tc>
      </w:tr>
      <w:tr w:rsidR="00725FD4" w14:paraId="5A185386" w14:textId="77777777" w:rsidTr="00A470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3F6308C" w14:textId="77777777" w:rsidR="00725FD4" w:rsidRDefault="00725FD4" w:rsidP="00A47070">
            <w:pPr>
              <w:rPr>
                <w:rFonts w:eastAsia="PMingLiU"/>
                <w:lang w:eastAsia="zh-TW"/>
              </w:rPr>
            </w:pPr>
            <w:r w:rsidRPr="002625EB">
              <w:rPr>
                <w:rFonts w:hint="eastAsia"/>
              </w:rPr>
              <w:t>Identifier for DCI formats</w:t>
            </w:r>
          </w:p>
        </w:tc>
        <w:tc>
          <w:tcPr>
            <w:tcW w:w="7195" w:type="dxa"/>
          </w:tcPr>
          <w:p w14:paraId="06B147B3" w14:textId="77777777" w:rsidR="00725FD4" w:rsidRDefault="00725FD4" w:rsidP="00A47070">
            <w:pPr>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2625EB">
              <w:rPr>
                <w:rFonts w:hint="eastAsia"/>
              </w:rPr>
              <w:t>The value of this bit field is always set to 1, indicating a DL DCI format</w:t>
            </w:r>
          </w:p>
        </w:tc>
      </w:tr>
      <w:tr w:rsidR="00725FD4" w14:paraId="2AB31099" w14:textId="77777777" w:rsidTr="00A47070">
        <w:tc>
          <w:tcPr>
            <w:cnfStyle w:val="001000000000" w:firstRow="0" w:lastRow="0" w:firstColumn="1" w:lastColumn="0" w:oddVBand="0" w:evenVBand="0" w:oddHBand="0" w:evenHBand="0" w:firstRowFirstColumn="0" w:firstRowLastColumn="0" w:lastRowFirstColumn="0" w:lastRowLastColumn="0"/>
            <w:tcW w:w="2155" w:type="dxa"/>
          </w:tcPr>
          <w:p w14:paraId="7249300A" w14:textId="77777777" w:rsidR="00725FD4" w:rsidRDefault="00725FD4" w:rsidP="00A47070">
            <w:pPr>
              <w:rPr>
                <w:rFonts w:eastAsia="PMingLiU"/>
                <w:lang w:eastAsia="zh-TW"/>
              </w:rPr>
            </w:pPr>
            <w:r w:rsidRPr="002625EB">
              <w:rPr>
                <w:rFonts w:hint="eastAsia"/>
              </w:rPr>
              <w:t>Frequency domain resource assignment</w:t>
            </w:r>
          </w:p>
        </w:tc>
        <w:tc>
          <w:tcPr>
            <w:tcW w:w="7195" w:type="dxa"/>
          </w:tcPr>
          <w:p w14:paraId="7CC4F334" w14:textId="77777777" w:rsidR="00725FD4" w:rsidRDefault="00725FD4" w:rsidP="00A47070">
            <w:pP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2625EB">
              <w:t>I</w:t>
            </w:r>
            <w:r w:rsidRPr="002625EB">
              <w:rPr>
                <w:rFonts w:hint="eastAsia"/>
              </w:rPr>
              <w:t xml:space="preserve">f the CRC of the DCI </w:t>
            </w:r>
            <w:r w:rsidRPr="002625EB">
              <w:t>format</w:t>
            </w:r>
            <w:r w:rsidRPr="002625EB">
              <w:rPr>
                <w:rFonts w:hint="eastAsia"/>
              </w:rPr>
              <w:t xml:space="preserve"> 1_0 is scrambled by C-RNTI and the </w:t>
            </w:r>
            <w:r w:rsidRPr="002625EB">
              <w:t>"</w:t>
            </w:r>
            <w:r w:rsidRPr="002625EB">
              <w:rPr>
                <w:rFonts w:hint="eastAsia"/>
              </w:rPr>
              <w:t>Frequency domain resource assignment</w:t>
            </w:r>
            <w:r w:rsidRPr="002625EB">
              <w:t>"</w:t>
            </w:r>
            <w:r w:rsidRPr="002625EB">
              <w:rPr>
                <w:rFonts w:hint="eastAsia"/>
              </w:rPr>
              <w:t xml:space="preserve"> field are of all ones, the DCI format 1_0 is for </w:t>
            </w:r>
            <w:r w:rsidRPr="002625EB">
              <w:t>random access procedure initiated by a PDCCH order</w:t>
            </w:r>
          </w:p>
        </w:tc>
      </w:tr>
      <w:tr w:rsidR="00725FD4" w14:paraId="47E77BE7" w14:textId="77777777" w:rsidTr="00A470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290770E" w14:textId="77777777" w:rsidR="00725FD4" w:rsidRDefault="00725FD4" w:rsidP="00A47070">
            <w:pPr>
              <w:rPr>
                <w:rFonts w:eastAsia="PMingLiU"/>
                <w:lang w:eastAsia="zh-TW"/>
              </w:rPr>
            </w:pPr>
            <w:r w:rsidRPr="002625EB">
              <w:rPr>
                <w:rFonts w:hint="eastAsia"/>
              </w:rPr>
              <w:t>Random Access Preamble index</w:t>
            </w:r>
          </w:p>
        </w:tc>
        <w:tc>
          <w:tcPr>
            <w:tcW w:w="7195" w:type="dxa"/>
          </w:tcPr>
          <w:p w14:paraId="6B3413C6" w14:textId="77777777" w:rsidR="00725FD4" w:rsidRDefault="00725FD4" w:rsidP="00A47070">
            <w:pPr>
              <w:tabs>
                <w:tab w:val="left" w:pos="1042"/>
              </w:tabs>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91334E">
              <w:rPr>
                <w:rFonts w:eastAsia="PMingLiU"/>
                <w:lang w:eastAsia="zh-TW"/>
              </w:rPr>
              <w:t>This field contains 6 bits. It indicates which Random access preamble to use in case of Contention Free Random Access(CFRA)  or the value 000000 in the case of  Contention based Random Access(CBRA) procedure</w:t>
            </w:r>
          </w:p>
        </w:tc>
      </w:tr>
      <w:tr w:rsidR="00725FD4" w14:paraId="7588F64B" w14:textId="77777777" w:rsidTr="00A47070">
        <w:tc>
          <w:tcPr>
            <w:cnfStyle w:val="001000000000" w:firstRow="0" w:lastRow="0" w:firstColumn="1" w:lastColumn="0" w:oddVBand="0" w:evenVBand="0" w:oddHBand="0" w:evenHBand="0" w:firstRowFirstColumn="0" w:firstRowLastColumn="0" w:lastRowFirstColumn="0" w:lastRowLastColumn="0"/>
            <w:tcW w:w="2155" w:type="dxa"/>
          </w:tcPr>
          <w:p w14:paraId="16893931" w14:textId="77777777" w:rsidR="00725FD4" w:rsidRDefault="00725FD4" w:rsidP="00A47070">
            <w:pPr>
              <w:rPr>
                <w:rFonts w:eastAsia="PMingLiU"/>
                <w:lang w:eastAsia="zh-TW"/>
              </w:rPr>
            </w:pPr>
            <w:r w:rsidRPr="002625EB">
              <w:rPr>
                <w:rFonts w:hint="eastAsia"/>
              </w:rPr>
              <w:t>UL/SUL indicator</w:t>
            </w:r>
          </w:p>
        </w:tc>
        <w:tc>
          <w:tcPr>
            <w:tcW w:w="7195" w:type="dxa"/>
          </w:tcPr>
          <w:p w14:paraId="2963D256" w14:textId="77777777" w:rsidR="00725FD4" w:rsidRDefault="00725FD4" w:rsidP="00A47070">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‘0’ for the non-supplementary uplink, and ‘1’ for the supplementary uplink</w:t>
            </w:r>
          </w:p>
        </w:tc>
      </w:tr>
      <w:tr w:rsidR="00725FD4" w14:paraId="1EF15956" w14:textId="77777777" w:rsidTr="00A470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225D9F46" w14:textId="77777777" w:rsidR="00725FD4" w:rsidRDefault="00725FD4" w:rsidP="00A47070">
            <w:pPr>
              <w:rPr>
                <w:rFonts w:eastAsia="PMingLiU"/>
                <w:lang w:eastAsia="zh-TW"/>
              </w:rPr>
            </w:pPr>
            <w:r w:rsidRPr="002625EB">
              <w:rPr>
                <w:rFonts w:hint="eastAsia"/>
              </w:rPr>
              <w:t>SS/PBCH index</w:t>
            </w:r>
          </w:p>
        </w:tc>
        <w:tc>
          <w:tcPr>
            <w:tcW w:w="7195" w:type="dxa"/>
          </w:tcPr>
          <w:p w14:paraId="7CB3F600" w14:textId="77777777" w:rsidR="00725FD4" w:rsidRDefault="00725FD4" w:rsidP="00A47070">
            <w:pPr>
              <w:cnfStyle w:val="000000100000" w:firstRow="0" w:lastRow="0" w:firstColumn="0" w:lastColumn="0" w:oddVBand="0" w:evenVBand="0" w:oddHBand="1" w:evenHBand="0" w:firstRowFirstColumn="0" w:firstRowLastColumn="0" w:lastRowFirstColumn="0" w:lastRowLastColumn="0"/>
              <w:rPr>
                <w:rFonts w:eastAsia="PMingLiU"/>
                <w:lang w:eastAsia="zh-TW"/>
              </w:rPr>
            </w:pPr>
            <w:r w:rsidRPr="002625EB">
              <w:rPr>
                <w:rFonts w:hint="eastAsia"/>
              </w:rPr>
              <w:t xml:space="preserve">If the value of the </w:t>
            </w:r>
            <w:r w:rsidRPr="002625EB">
              <w:t>"</w:t>
            </w:r>
            <w:r w:rsidRPr="002625EB">
              <w:rPr>
                <w:rFonts w:hint="eastAsia"/>
              </w:rPr>
              <w:t>Random Access Preamble index</w:t>
            </w:r>
            <w:r w:rsidRPr="002625EB">
              <w:t>"</w:t>
            </w:r>
            <w:r w:rsidRPr="002625EB">
              <w:rPr>
                <w:rFonts w:hint="eastAsia"/>
              </w:rPr>
              <w:t xml:space="preserve"> is not all zeros, this field indicates the SS/PBCH that shall be used to determine the RACH occasion for the PRACH transmission; otherwise, this field is reserved.</w:t>
            </w:r>
          </w:p>
        </w:tc>
      </w:tr>
      <w:tr w:rsidR="00725FD4" w14:paraId="1D852938" w14:textId="77777777" w:rsidTr="00A47070">
        <w:tc>
          <w:tcPr>
            <w:cnfStyle w:val="001000000000" w:firstRow="0" w:lastRow="0" w:firstColumn="1" w:lastColumn="0" w:oddVBand="0" w:evenVBand="0" w:oddHBand="0" w:evenHBand="0" w:firstRowFirstColumn="0" w:firstRowLastColumn="0" w:lastRowFirstColumn="0" w:lastRowLastColumn="0"/>
            <w:tcW w:w="2155" w:type="dxa"/>
          </w:tcPr>
          <w:p w14:paraId="2BFCEB1F" w14:textId="77777777" w:rsidR="00725FD4" w:rsidRDefault="00725FD4" w:rsidP="00A47070">
            <w:pPr>
              <w:rPr>
                <w:rFonts w:eastAsia="PMingLiU"/>
                <w:lang w:eastAsia="zh-TW"/>
              </w:rPr>
            </w:pPr>
            <w:r w:rsidRPr="002625EB">
              <w:rPr>
                <w:rFonts w:hint="eastAsia"/>
              </w:rPr>
              <w:t>PRACH Mask index</w:t>
            </w:r>
          </w:p>
        </w:tc>
        <w:tc>
          <w:tcPr>
            <w:tcW w:w="7195" w:type="dxa"/>
          </w:tcPr>
          <w:p w14:paraId="20D4C48D" w14:textId="77777777" w:rsidR="00725FD4" w:rsidRDefault="00725FD4" w:rsidP="00A47070">
            <w:pPr>
              <w:cnfStyle w:val="000000000000" w:firstRow="0" w:lastRow="0" w:firstColumn="0" w:lastColumn="0" w:oddVBand="0" w:evenVBand="0" w:oddHBand="0" w:evenHBand="0" w:firstRowFirstColumn="0" w:firstRowLastColumn="0" w:lastRowFirstColumn="0" w:lastRowLastColumn="0"/>
              <w:rPr>
                <w:rFonts w:eastAsia="PMingLiU"/>
                <w:lang w:eastAsia="zh-TW"/>
              </w:rPr>
            </w:pPr>
            <w:r w:rsidRPr="00A652AF">
              <w:rPr>
                <w:rFonts w:eastAsia="PMingLiU"/>
                <w:lang w:eastAsia="zh-TW"/>
              </w:rPr>
              <w:t>If the value of the "Random Access Preamble index" is not all zeros, this field indicates the RACH occasion associated with the SS/PBCH indicated by "SS/PBCH index" for the PRACH transmission; otherwise, this field is reserved</w:t>
            </w:r>
          </w:p>
        </w:tc>
      </w:tr>
      <w:tr w:rsidR="00725FD4" w14:paraId="7F7B3718" w14:textId="77777777" w:rsidTr="00A470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188B1493" w14:textId="77777777" w:rsidR="00725FD4" w:rsidRDefault="00725FD4" w:rsidP="00A47070">
            <w:pPr>
              <w:rPr>
                <w:rFonts w:eastAsia="PMingLiU"/>
                <w:lang w:eastAsia="zh-TW"/>
              </w:rPr>
            </w:pPr>
            <w:r w:rsidRPr="002625EB">
              <w:rPr>
                <w:rFonts w:hint="eastAsia"/>
              </w:rPr>
              <w:t>Reserved bits</w:t>
            </w:r>
          </w:p>
        </w:tc>
        <w:tc>
          <w:tcPr>
            <w:tcW w:w="7195" w:type="dxa"/>
          </w:tcPr>
          <w:p w14:paraId="2AA10CF7" w14:textId="77777777" w:rsidR="00725FD4" w:rsidRDefault="00725FD4" w:rsidP="00A47070">
            <w:pPr>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10 bits</w:t>
            </w:r>
          </w:p>
        </w:tc>
      </w:tr>
    </w:tbl>
    <w:p w14:paraId="6BF94C3E" w14:textId="36C999F9" w:rsidR="00725FD4" w:rsidRDefault="00725FD4" w:rsidP="00725FD4">
      <w:pPr>
        <w:rPr>
          <w:sz w:val="22"/>
          <w:szCs w:val="22"/>
        </w:rPr>
      </w:pPr>
    </w:p>
    <w:p w14:paraId="2FE9DEAF" w14:textId="347EBD28" w:rsidR="00725FD4" w:rsidRPr="00EA16B3" w:rsidRDefault="00725FD4" w:rsidP="00725FD4">
      <w:pPr>
        <w:pStyle w:val="N4"/>
        <w:ind w:left="0"/>
        <w:rPr>
          <w:rFonts w:ascii="Times New Roman" w:eastAsia="Malgun Gothic" w:hAnsi="Times New Roman" w:cs="Times New Roman"/>
          <w:shd w:val="clear" w:color="auto" w:fill="auto"/>
          <w:lang w:val="en-GB" w:eastAsia="en-US" w:bidi="ar-SA"/>
        </w:rPr>
      </w:pPr>
      <w:r w:rsidRPr="00EA16B3">
        <w:rPr>
          <w:rFonts w:ascii="Times New Roman" w:eastAsia="Malgun Gothic" w:hAnsi="Times New Roman" w:cs="Times New Roman"/>
          <w:shd w:val="clear" w:color="auto" w:fill="auto"/>
          <w:lang w:val="en-GB" w:eastAsia="en-US" w:bidi="ar-SA"/>
        </w:rPr>
        <w:t>There are two options to provide RACH parameters of a candidate cell for early TA acquisition.</w:t>
      </w:r>
    </w:p>
    <w:p w14:paraId="3A10A09D" w14:textId="77777777" w:rsidR="00725FD4" w:rsidRPr="00EA16B3" w:rsidRDefault="00725FD4" w:rsidP="00725FD4">
      <w:pPr>
        <w:pStyle w:val="N4"/>
        <w:ind w:left="0"/>
        <w:rPr>
          <w:rFonts w:ascii="Times New Roman" w:eastAsia="Malgun Gothic" w:hAnsi="Times New Roman" w:cs="Times New Roman"/>
          <w:shd w:val="clear" w:color="auto" w:fill="auto"/>
          <w:lang w:val="en-GB" w:eastAsia="en-US" w:bidi="ar-SA"/>
        </w:rPr>
      </w:pPr>
    </w:p>
    <w:p w14:paraId="2AEE73FD" w14:textId="17CABABE" w:rsidR="00725FD4" w:rsidRPr="00EA16B3" w:rsidRDefault="00725FD4" w:rsidP="00725FD4">
      <w:pPr>
        <w:rPr>
          <w:sz w:val="22"/>
          <w:szCs w:val="22"/>
        </w:rPr>
      </w:pPr>
      <w:r w:rsidRPr="00715225">
        <w:rPr>
          <w:b/>
          <w:bCs/>
          <w:sz w:val="22"/>
          <w:szCs w:val="22"/>
          <w:u w:val="single"/>
        </w:rPr>
        <w:t>Option 1</w:t>
      </w:r>
      <w:r w:rsidRPr="00EA16B3">
        <w:rPr>
          <w:sz w:val="22"/>
          <w:szCs w:val="22"/>
        </w:rPr>
        <w:t xml:space="preserve">: RACH configuration is included in the candidate cell </w:t>
      </w:r>
      <w:r w:rsidR="00715225">
        <w:rPr>
          <w:sz w:val="22"/>
          <w:szCs w:val="22"/>
        </w:rPr>
        <w:t>RRC model</w:t>
      </w:r>
      <w:r w:rsidRPr="00EA16B3">
        <w:rPr>
          <w:sz w:val="22"/>
          <w:szCs w:val="22"/>
        </w:rPr>
        <w:t>.</w:t>
      </w:r>
    </w:p>
    <w:p w14:paraId="6AB8B53E" w14:textId="4882D771" w:rsidR="00704BB4" w:rsidRPr="00EA16B3" w:rsidRDefault="00725FD4" w:rsidP="00725FD4">
      <w:pPr>
        <w:rPr>
          <w:sz w:val="22"/>
          <w:szCs w:val="22"/>
        </w:rPr>
      </w:pPr>
      <w:r w:rsidRPr="00EA16B3">
        <w:rPr>
          <w:sz w:val="22"/>
          <w:szCs w:val="22"/>
        </w:rPr>
        <w:t>In current</w:t>
      </w:r>
      <w:r w:rsidR="00715225">
        <w:rPr>
          <w:sz w:val="22"/>
          <w:szCs w:val="22"/>
        </w:rPr>
        <w:t xml:space="preserve"> RRC model</w:t>
      </w:r>
      <w:r w:rsidRPr="00EA16B3">
        <w:rPr>
          <w:sz w:val="22"/>
          <w:szCs w:val="22"/>
        </w:rPr>
        <w:t xml:space="preserve"> design, a </w:t>
      </w:r>
      <w:r w:rsidRPr="00715225">
        <w:rPr>
          <w:i/>
          <w:iCs/>
          <w:sz w:val="22"/>
          <w:szCs w:val="22"/>
        </w:rPr>
        <w:t>RRCReconfiguration</w:t>
      </w:r>
      <w:r w:rsidRPr="00EA16B3">
        <w:rPr>
          <w:sz w:val="22"/>
          <w:szCs w:val="22"/>
        </w:rPr>
        <w:t xml:space="preserve"> Message or an IE </w:t>
      </w:r>
      <w:r w:rsidRPr="00715225">
        <w:rPr>
          <w:i/>
          <w:iCs/>
          <w:sz w:val="22"/>
          <w:szCs w:val="22"/>
        </w:rPr>
        <w:t>CellGroupConfig</w:t>
      </w:r>
      <w:r w:rsidRPr="00EA16B3">
        <w:rPr>
          <w:sz w:val="22"/>
          <w:szCs w:val="22"/>
        </w:rPr>
        <w:t xml:space="preserve"> can be used for a candidate cell. Based on current ASN.1 structure, the common RACH configuration parameters are already available </w:t>
      </w:r>
      <w:bookmarkStart w:id="2" w:name="_Hlk126061097"/>
      <w:r w:rsidRPr="00EA16B3">
        <w:rPr>
          <w:sz w:val="22"/>
          <w:szCs w:val="22"/>
        </w:rPr>
        <w:t xml:space="preserve">within IE </w:t>
      </w:r>
      <w:r w:rsidRPr="00715225">
        <w:rPr>
          <w:i/>
          <w:iCs/>
          <w:sz w:val="22"/>
          <w:szCs w:val="22"/>
        </w:rPr>
        <w:t>ReconfigurationWithSync</w:t>
      </w:r>
      <w:bookmarkEnd w:id="2"/>
      <w:r w:rsidRPr="00EA16B3">
        <w:rPr>
          <w:sz w:val="22"/>
          <w:szCs w:val="22"/>
        </w:rPr>
        <w:t xml:space="preserve">. Furthermore, there is a field </w:t>
      </w:r>
      <w:r w:rsidRPr="00715225">
        <w:rPr>
          <w:i/>
          <w:iCs/>
          <w:sz w:val="22"/>
          <w:szCs w:val="22"/>
        </w:rPr>
        <w:t>rach-ConfigDedicated</w:t>
      </w:r>
      <w:r w:rsidRPr="00EA16B3">
        <w:rPr>
          <w:sz w:val="22"/>
          <w:szCs w:val="22"/>
        </w:rPr>
        <w:t xml:space="preserve"> within IE </w:t>
      </w:r>
      <w:r w:rsidRPr="00715225">
        <w:rPr>
          <w:i/>
          <w:iCs/>
          <w:sz w:val="22"/>
          <w:szCs w:val="22"/>
        </w:rPr>
        <w:t>ReconfigurationWithSync</w:t>
      </w:r>
      <w:r w:rsidRPr="00EA16B3">
        <w:rPr>
          <w:sz w:val="22"/>
          <w:szCs w:val="22"/>
        </w:rPr>
        <w:t xml:space="preserve"> to provide CFRA configuration. </w:t>
      </w:r>
    </w:p>
    <w:p w14:paraId="4FA8E70E" w14:textId="3468C891" w:rsidR="00725FD4" w:rsidRPr="00EA16B3" w:rsidRDefault="00725FD4" w:rsidP="00725FD4">
      <w:pPr>
        <w:rPr>
          <w:sz w:val="22"/>
          <w:szCs w:val="22"/>
        </w:rPr>
      </w:pPr>
      <w:r w:rsidRPr="00EA16B3">
        <w:rPr>
          <w:sz w:val="22"/>
          <w:szCs w:val="22"/>
        </w:rPr>
        <w:t>If we follow this way</w:t>
      </w:r>
      <w:r w:rsidR="00704BB4" w:rsidRPr="00EA16B3">
        <w:rPr>
          <w:sz w:val="22"/>
          <w:szCs w:val="22"/>
        </w:rPr>
        <w:t>, i.e., CFRA resource is configured in RRC message for a candidate cell</w:t>
      </w:r>
      <w:r w:rsidRPr="00EA16B3">
        <w:rPr>
          <w:sz w:val="22"/>
          <w:szCs w:val="22"/>
        </w:rPr>
        <w:t xml:space="preserve">, PDCCH order only needs to indicate which candidate cell is triggered for early TA acquisition. Or if CFRA resource is not configured in RRC message, which means the common RACH configuration is provided by RRC, and dedicated preamble configuration for CFRA (and also the candidate cell </w:t>
      </w:r>
      <w:r w:rsidR="00715225">
        <w:rPr>
          <w:sz w:val="22"/>
          <w:szCs w:val="22"/>
        </w:rPr>
        <w:t xml:space="preserve">ID </w:t>
      </w:r>
      <w:r w:rsidRPr="00EA16B3">
        <w:rPr>
          <w:sz w:val="22"/>
          <w:szCs w:val="22"/>
        </w:rPr>
        <w:t>for early TA acquisition) is provided by PDCCH order only.</w:t>
      </w:r>
    </w:p>
    <w:p w14:paraId="1DB4D3E3" w14:textId="7E1741C1" w:rsidR="00725FD4" w:rsidRPr="00EA16B3" w:rsidRDefault="00725FD4" w:rsidP="00725FD4">
      <w:pPr>
        <w:rPr>
          <w:sz w:val="22"/>
          <w:szCs w:val="22"/>
        </w:rPr>
      </w:pPr>
      <w:r w:rsidRPr="00715225">
        <w:rPr>
          <w:b/>
          <w:bCs/>
          <w:sz w:val="22"/>
          <w:szCs w:val="22"/>
          <w:u w:val="single"/>
        </w:rPr>
        <w:t>Option 2</w:t>
      </w:r>
      <w:r w:rsidRPr="00EA16B3">
        <w:rPr>
          <w:sz w:val="22"/>
          <w:szCs w:val="22"/>
        </w:rPr>
        <w:t xml:space="preserve">: separate configuration, i.e., not a part of LTM candidate cell </w:t>
      </w:r>
      <w:r w:rsidR="00EA16B3">
        <w:rPr>
          <w:sz w:val="22"/>
          <w:szCs w:val="22"/>
        </w:rPr>
        <w:t>RRC model</w:t>
      </w:r>
      <w:r w:rsidRPr="00EA16B3">
        <w:rPr>
          <w:sz w:val="22"/>
          <w:szCs w:val="22"/>
        </w:rPr>
        <w:t>.</w:t>
      </w:r>
    </w:p>
    <w:p w14:paraId="3D31701A" w14:textId="6EC71015" w:rsidR="00725FD4" w:rsidRPr="00EA16B3" w:rsidRDefault="00287841" w:rsidP="00725FD4">
      <w:pPr>
        <w:rPr>
          <w:sz w:val="22"/>
          <w:szCs w:val="22"/>
        </w:rPr>
      </w:pPr>
      <w:r w:rsidRPr="00EA16B3">
        <w:rPr>
          <w:sz w:val="22"/>
          <w:szCs w:val="22"/>
        </w:rPr>
        <w:t>Although option 1 can work, we still see two drawbacks of it. The first one is UE has to decode the candidate cell’s configuration before it’s selected as the target cell</w:t>
      </w:r>
      <w:r w:rsidR="00EA16B3" w:rsidRPr="00EA16B3">
        <w:rPr>
          <w:sz w:val="22"/>
          <w:szCs w:val="22"/>
        </w:rPr>
        <w:t>, which may lead to some unnecessary decoding operation at UE side.</w:t>
      </w:r>
      <w:r w:rsidR="00A94174" w:rsidRPr="00A94174">
        <w:t xml:space="preserve"> </w:t>
      </w:r>
      <w:r w:rsidR="00A94174" w:rsidRPr="00A94174">
        <w:rPr>
          <w:sz w:val="22"/>
          <w:szCs w:val="22"/>
        </w:rPr>
        <w:t xml:space="preserve">The second one is </w:t>
      </w:r>
      <w:r w:rsidR="00A94174">
        <w:rPr>
          <w:sz w:val="22"/>
          <w:szCs w:val="22"/>
        </w:rPr>
        <w:t>o</w:t>
      </w:r>
      <w:r w:rsidR="00A94174" w:rsidRPr="00A94174">
        <w:rPr>
          <w:sz w:val="22"/>
          <w:szCs w:val="22"/>
        </w:rPr>
        <w:t>ption 1 include</w:t>
      </w:r>
      <w:r w:rsidR="00A94174">
        <w:rPr>
          <w:sz w:val="22"/>
          <w:szCs w:val="22"/>
        </w:rPr>
        <w:t>s</w:t>
      </w:r>
      <w:r w:rsidR="00A94174" w:rsidRPr="00A94174">
        <w:rPr>
          <w:sz w:val="22"/>
          <w:szCs w:val="22"/>
        </w:rPr>
        <w:t xml:space="preserve"> the RACH configuration for early TA as part of the LTM candidate cell configuration</w:t>
      </w:r>
      <w:r w:rsidR="00383903">
        <w:rPr>
          <w:sz w:val="22"/>
          <w:szCs w:val="22"/>
        </w:rPr>
        <w:t xml:space="preserve">, thus </w:t>
      </w:r>
      <w:r w:rsidR="00383903" w:rsidRPr="00383903">
        <w:rPr>
          <w:sz w:val="22"/>
          <w:szCs w:val="22"/>
        </w:rPr>
        <w:t xml:space="preserve">the reconfiguration </w:t>
      </w:r>
      <w:r w:rsidR="00366880">
        <w:rPr>
          <w:sz w:val="22"/>
          <w:szCs w:val="22"/>
        </w:rPr>
        <w:t>of RACH</w:t>
      </w:r>
      <w:r w:rsidR="00B15554">
        <w:rPr>
          <w:sz w:val="22"/>
          <w:szCs w:val="22"/>
        </w:rPr>
        <w:t xml:space="preserve"> parameters </w:t>
      </w:r>
      <w:r w:rsidR="00383903" w:rsidRPr="00383903">
        <w:rPr>
          <w:sz w:val="22"/>
          <w:szCs w:val="22"/>
        </w:rPr>
        <w:t>can</w:t>
      </w:r>
      <w:r w:rsidR="00383903">
        <w:rPr>
          <w:sz w:val="22"/>
          <w:szCs w:val="22"/>
        </w:rPr>
        <w:t>’t</w:t>
      </w:r>
      <w:r w:rsidR="00383903" w:rsidRPr="00383903">
        <w:rPr>
          <w:sz w:val="22"/>
          <w:szCs w:val="22"/>
        </w:rPr>
        <w:t xml:space="preserve"> be done without touching the LTM candidate cell configuration.</w:t>
      </w:r>
      <w:r w:rsidR="00EA16B3" w:rsidRPr="00EA16B3">
        <w:rPr>
          <w:sz w:val="22"/>
          <w:szCs w:val="22"/>
        </w:rPr>
        <w:t xml:space="preserve"> </w:t>
      </w:r>
    </w:p>
    <w:p w14:paraId="2CA6579C" w14:textId="2D28BA29" w:rsidR="00725FD4" w:rsidRDefault="00725FD4" w:rsidP="00725FD4">
      <w:pPr>
        <w:rPr>
          <w:sz w:val="22"/>
          <w:szCs w:val="22"/>
        </w:rPr>
      </w:pPr>
      <w:r w:rsidRPr="00EA16B3">
        <w:rPr>
          <w:sz w:val="22"/>
          <w:szCs w:val="22"/>
        </w:rPr>
        <w:t xml:space="preserve">To avoid unnecessary decoding </w:t>
      </w:r>
      <w:r w:rsidR="0061429E" w:rsidRPr="0061429E">
        <w:rPr>
          <w:sz w:val="22"/>
          <w:szCs w:val="22"/>
        </w:rPr>
        <w:t xml:space="preserve">(e.g. the UE </w:t>
      </w:r>
      <w:r w:rsidR="00A12247">
        <w:rPr>
          <w:sz w:val="22"/>
          <w:szCs w:val="22"/>
        </w:rPr>
        <w:t>may</w:t>
      </w:r>
      <w:r w:rsidR="0061429E" w:rsidRPr="0061429E">
        <w:rPr>
          <w:sz w:val="22"/>
          <w:szCs w:val="22"/>
        </w:rPr>
        <w:t xml:space="preserve"> partially decode just the RACH configuration for early TA acquisition)</w:t>
      </w:r>
      <w:r w:rsidR="0061429E">
        <w:rPr>
          <w:sz w:val="22"/>
          <w:szCs w:val="22"/>
        </w:rPr>
        <w:t xml:space="preserve"> </w:t>
      </w:r>
      <w:r w:rsidRPr="00EA16B3">
        <w:rPr>
          <w:sz w:val="22"/>
          <w:szCs w:val="22"/>
        </w:rPr>
        <w:t xml:space="preserve">and make this procedure more flexible (e.g., the preamble configuration can be generated/updated later separately), the RACH configuration for early TA acquisition of a candidate cell can be a separate configuration as illustrated in Figure 3. Similar to option 1, this separate </w:t>
      </w:r>
      <w:r w:rsidRPr="00EA16B3">
        <w:rPr>
          <w:sz w:val="22"/>
          <w:szCs w:val="22"/>
        </w:rPr>
        <w:lastRenderedPageBreak/>
        <w:t xml:space="preserve">configuration can only include common RACH configuration parameters, then PDCCH order provides the remaining preamble configuration, or, this separate configuration can include all CFRA configuration parameters, then the PDCCH order only contains the indication of candidate cell ID (candidate configuration index). </w:t>
      </w:r>
    </w:p>
    <w:p w14:paraId="7E42EA96" w14:textId="77777777" w:rsidR="009C292F" w:rsidRDefault="009C292F" w:rsidP="009C292F">
      <w:pPr>
        <w:jc w:val="center"/>
      </w:pPr>
      <w:r>
        <w:object w:dxaOrig="7872" w:dyaOrig="3145" w14:anchorId="043EF4D3">
          <v:shape id="_x0000_i1027" type="#_x0000_t75" style="width:297pt;height:115.2pt" o:ole="">
            <v:imagedata r:id="rId15" o:title=""/>
          </v:shape>
          <o:OLEObject Type="Embed" ProgID="Visio.Drawing.15" ShapeID="_x0000_i1027" DrawAspect="Content" ObjectID="_1742370899" r:id="rId16"/>
        </w:object>
      </w:r>
    </w:p>
    <w:p w14:paraId="682E7593" w14:textId="77777777" w:rsidR="009C292F" w:rsidRDefault="009C292F" w:rsidP="009C292F">
      <w:pPr>
        <w:pStyle w:val="N1"/>
        <w:jc w:val="center"/>
        <w:rPr>
          <w:rFonts w:ascii="Calibri" w:eastAsia="Times New Roman" w:hAnsi="Calibri" w:cs="Calibri"/>
          <w:b/>
          <w:bCs/>
          <w:color w:val="4472C4"/>
          <w:shd w:val="clear" w:color="auto" w:fill="FFFFFF"/>
          <w:lang w:eastAsia="zh-CN" w:bidi="ar-SA"/>
        </w:rPr>
      </w:pPr>
    </w:p>
    <w:p w14:paraId="5961769F" w14:textId="77777777" w:rsidR="009C292F" w:rsidRPr="00EA16B3" w:rsidRDefault="009C292F" w:rsidP="00397D14">
      <w:pPr>
        <w:pStyle w:val="N1"/>
        <w:spacing w:after="240"/>
        <w:jc w:val="center"/>
        <w:rPr>
          <w:rFonts w:ascii="Times New Roman" w:eastAsia="Malgun Gothic" w:hAnsi="Times New Roman" w:cs="Times New Roman"/>
          <w:b/>
          <w:bCs/>
          <w:lang w:val="en-GB" w:eastAsia="en-US" w:bidi="ar-SA"/>
        </w:rPr>
      </w:pPr>
      <w:r w:rsidRPr="00EA16B3">
        <w:rPr>
          <w:rFonts w:ascii="Times New Roman" w:eastAsia="Malgun Gothic" w:hAnsi="Times New Roman" w:cs="Times New Roman"/>
          <w:b/>
          <w:bCs/>
          <w:lang w:val="en-GB" w:eastAsia="en-US" w:bidi="ar-SA"/>
        </w:rPr>
        <w:t>Figure 3: separate RACH configuration for early TA acquisition</w:t>
      </w:r>
    </w:p>
    <w:p w14:paraId="71E2816F" w14:textId="1733C2AD" w:rsidR="00524DF0" w:rsidRDefault="00524DF0" w:rsidP="00725FD4">
      <w:pPr>
        <w:rPr>
          <w:sz w:val="22"/>
          <w:szCs w:val="22"/>
        </w:rPr>
      </w:pPr>
      <w:r>
        <w:rPr>
          <w:sz w:val="22"/>
          <w:szCs w:val="22"/>
        </w:rPr>
        <w:t>According to the latest RAN1 agreement as below, additional RRC configuration is needed for RAR reception. Since this indication is for the early TA before reception of Cell Switch Command, it makes more sense to provide this configuration out of the candidate cell RRC model.</w:t>
      </w:r>
    </w:p>
    <w:tbl>
      <w:tblPr>
        <w:tblStyle w:val="TableGrid"/>
        <w:tblW w:w="0" w:type="auto"/>
        <w:tblLook w:val="04A0" w:firstRow="1" w:lastRow="0" w:firstColumn="1" w:lastColumn="0" w:noHBand="0" w:noVBand="1"/>
      </w:tblPr>
      <w:tblGrid>
        <w:gridCol w:w="9016"/>
      </w:tblGrid>
      <w:tr w:rsidR="00524DF0" w14:paraId="2C4AFCBA" w14:textId="77777777" w:rsidTr="00524DF0">
        <w:tc>
          <w:tcPr>
            <w:tcW w:w="9016" w:type="dxa"/>
          </w:tcPr>
          <w:p w14:paraId="659B6F62" w14:textId="77777777" w:rsidR="00524DF0" w:rsidRDefault="00524DF0" w:rsidP="00524DF0">
            <w:pPr>
              <w:snapToGrid w:val="0"/>
              <w:rPr>
                <w:rFonts w:ascii="Arial" w:eastAsia="Batang" w:hAnsi="Arial" w:cs="Arial"/>
                <w:bCs/>
                <w:highlight w:val="green"/>
              </w:rPr>
            </w:pPr>
            <w:r>
              <w:rPr>
                <w:rFonts w:ascii="Arial" w:eastAsia="DengXian" w:hAnsi="Arial" w:cs="Arial"/>
                <w:bCs/>
                <w:highlight w:val="green"/>
                <w:lang w:eastAsia="zh-CN"/>
              </w:rPr>
              <w:t>Agreement</w:t>
            </w:r>
          </w:p>
          <w:p w14:paraId="59C316B5" w14:textId="1E615BFE" w:rsidR="00524DF0" w:rsidRPr="008E031B" w:rsidRDefault="00524DF0" w:rsidP="008E031B">
            <w:pPr>
              <w:pStyle w:val="Header"/>
              <w:tabs>
                <w:tab w:val="left" w:pos="720"/>
              </w:tabs>
              <w:rPr>
                <w:rFonts w:ascii="Arial" w:eastAsia="Yu Mincho" w:hAnsi="Arial" w:cs="Arial"/>
                <w:lang w:eastAsia="ja-JP"/>
              </w:rPr>
            </w:pPr>
            <w:r>
              <w:rPr>
                <w:rFonts w:ascii="Arial" w:hAnsi="Arial" w:cs="Arial"/>
                <w:lang w:eastAsia="ja-JP"/>
              </w:rPr>
              <w:t>Whether RAR needs to be received is configured by RRC.</w:t>
            </w:r>
          </w:p>
        </w:tc>
      </w:tr>
    </w:tbl>
    <w:p w14:paraId="6F24A8D1" w14:textId="01A9CEEF" w:rsidR="00725FD4" w:rsidRDefault="00725FD4" w:rsidP="00725FD4">
      <w:pPr>
        <w:rPr>
          <w:sz w:val="22"/>
          <w:szCs w:val="22"/>
        </w:rPr>
      </w:pPr>
    </w:p>
    <w:p w14:paraId="3F076034" w14:textId="32629EB9" w:rsidR="00CB10C2" w:rsidRDefault="001F3AF6" w:rsidP="00725FD4">
      <w:pPr>
        <w:rPr>
          <w:b/>
          <w:bCs/>
          <w:sz w:val="22"/>
          <w:szCs w:val="22"/>
        </w:rPr>
      </w:pPr>
      <w:r w:rsidRPr="004C502D">
        <w:rPr>
          <w:b/>
          <w:bCs/>
          <w:sz w:val="22"/>
          <w:szCs w:val="22"/>
        </w:rPr>
        <w:t xml:space="preserve">Proposal 1: </w:t>
      </w:r>
      <w:r w:rsidR="00CB10C2">
        <w:rPr>
          <w:b/>
          <w:bCs/>
          <w:sz w:val="22"/>
          <w:szCs w:val="22"/>
        </w:rPr>
        <w:t xml:space="preserve">RRC RACH configuration for early TA acquisition </w:t>
      </w:r>
      <w:r>
        <w:rPr>
          <w:b/>
          <w:bCs/>
          <w:sz w:val="22"/>
          <w:szCs w:val="22"/>
        </w:rPr>
        <w:t xml:space="preserve">(e.g., including whether </w:t>
      </w:r>
      <w:r w:rsidRPr="00286474">
        <w:rPr>
          <w:b/>
          <w:bCs/>
          <w:sz w:val="22"/>
          <w:szCs w:val="22"/>
        </w:rPr>
        <w:t>RAR needs to be received</w:t>
      </w:r>
      <w:r>
        <w:rPr>
          <w:b/>
          <w:bCs/>
          <w:sz w:val="22"/>
          <w:szCs w:val="22"/>
        </w:rPr>
        <w:t xml:space="preserve">) </w:t>
      </w:r>
      <w:r w:rsidR="00CB10C2">
        <w:rPr>
          <w:b/>
          <w:bCs/>
          <w:sz w:val="22"/>
          <w:szCs w:val="22"/>
        </w:rPr>
        <w:t>is signalled separately to the candidate cell configuration</w:t>
      </w:r>
      <w:r w:rsidR="00002F15">
        <w:rPr>
          <w:b/>
          <w:bCs/>
          <w:sz w:val="22"/>
          <w:szCs w:val="22"/>
        </w:rPr>
        <w:t>.</w:t>
      </w:r>
    </w:p>
    <w:p w14:paraId="62FD241B" w14:textId="77777777" w:rsidR="004C502D" w:rsidRPr="004C502D" w:rsidRDefault="004C502D" w:rsidP="00725FD4">
      <w:pPr>
        <w:rPr>
          <w:b/>
          <w:bCs/>
          <w:sz w:val="22"/>
          <w:szCs w:val="22"/>
        </w:rPr>
      </w:pPr>
    </w:p>
    <w:p w14:paraId="664756BA" w14:textId="7B4F38B1" w:rsidR="00C92D69" w:rsidRPr="00AB3893" w:rsidRDefault="00C92D69" w:rsidP="00C92D69">
      <w:pPr>
        <w:pStyle w:val="Heading2"/>
        <w:rPr>
          <w:rFonts w:ascii="Arial" w:hAnsi="Arial" w:cs="Arial"/>
          <w:color w:val="auto"/>
          <w:sz w:val="32"/>
          <w:szCs w:val="32"/>
        </w:rPr>
      </w:pPr>
      <w:r w:rsidRPr="00AB3893">
        <w:rPr>
          <w:rFonts w:ascii="Arial" w:hAnsi="Arial" w:cs="Arial"/>
          <w:color w:val="auto"/>
          <w:sz w:val="32"/>
          <w:szCs w:val="32"/>
        </w:rPr>
        <w:t>2.</w:t>
      </w:r>
      <w:r>
        <w:rPr>
          <w:rFonts w:ascii="Arial" w:hAnsi="Arial" w:cs="Arial"/>
          <w:color w:val="auto"/>
          <w:sz w:val="32"/>
          <w:szCs w:val="32"/>
        </w:rPr>
        <w:t>3</w:t>
      </w:r>
      <w:r w:rsidRPr="00AB3893">
        <w:rPr>
          <w:rFonts w:ascii="Arial" w:hAnsi="Arial" w:cs="Arial"/>
          <w:color w:val="auto"/>
          <w:sz w:val="32"/>
          <w:szCs w:val="32"/>
        </w:rPr>
        <w:t xml:space="preserve"> </w:t>
      </w:r>
      <w:r w:rsidR="00747EBB" w:rsidRPr="00747EBB">
        <w:rPr>
          <w:rFonts w:ascii="Arial" w:hAnsi="Arial" w:cs="Arial"/>
          <w:color w:val="auto"/>
          <w:sz w:val="32"/>
          <w:szCs w:val="32"/>
        </w:rPr>
        <w:t>How to handle the resource allocation of preamble for a candidate cell</w:t>
      </w:r>
    </w:p>
    <w:p w14:paraId="692D6C2A" w14:textId="1F324AD2" w:rsidR="00747EBB" w:rsidRDefault="00747EBB" w:rsidP="00C92D69">
      <w:pPr>
        <w:rPr>
          <w:sz w:val="22"/>
          <w:szCs w:val="22"/>
        </w:rPr>
      </w:pPr>
    </w:p>
    <w:p w14:paraId="01038B0F" w14:textId="77777777" w:rsidR="00692777" w:rsidRPr="00CC6726" w:rsidRDefault="00692777" w:rsidP="00CC6726">
      <w:pPr>
        <w:rPr>
          <w:sz w:val="22"/>
          <w:szCs w:val="22"/>
        </w:rPr>
      </w:pPr>
      <w:r w:rsidRPr="00CC6726">
        <w:rPr>
          <w:sz w:val="22"/>
          <w:szCs w:val="22"/>
        </w:rPr>
        <w:t xml:space="preserve">The preamble resource is configured by the combination of SSB index, PRACH mask index and preamble index as illustrated in Figure 4. Since one SSB index could map to multiple PRACH occasions, e.g., </w:t>
      </w:r>
      <w:r w:rsidRPr="00715225">
        <w:rPr>
          <w:i/>
          <w:iCs/>
          <w:sz w:val="22"/>
          <w:szCs w:val="22"/>
        </w:rPr>
        <w:t>ssb-perRACH-Occasion</w:t>
      </w:r>
      <w:r w:rsidRPr="00CC6726">
        <w:rPr>
          <w:sz w:val="22"/>
          <w:szCs w:val="22"/>
        </w:rPr>
        <w:t xml:space="preserve"> is </w:t>
      </w:r>
      <w:r w:rsidRPr="00715225">
        <w:rPr>
          <w:i/>
          <w:iCs/>
          <w:sz w:val="22"/>
          <w:szCs w:val="22"/>
        </w:rPr>
        <w:t>oneFourth</w:t>
      </w:r>
      <w:r w:rsidRPr="00CC6726">
        <w:rPr>
          <w:sz w:val="22"/>
          <w:szCs w:val="22"/>
        </w:rPr>
        <w:t xml:space="preserve"> and PRACH Mask Index is 0, this means all 4 PRACH occasions can be used for preamble transmission. And in each PRACH occasion, the preamble with the configured preamble index can be transmitted by UE. In total, there are 4 preamble resources that can be used by UE.</w:t>
      </w:r>
    </w:p>
    <w:p w14:paraId="7FFA6E40" w14:textId="77777777" w:rsidR="00692777" w:rsidRDefault="00692777" w:rsidP="00692777">
      <w:pPr>
        <w:pStyle w:val="N4"/>
        <w:ind w:left="0"/>
        <w:rPr>
          <w:rFonts w:ascii="Calibri" w:eastAsia="Times New Roman" w:hAnsi="Calibri" w:cs="Calibri"/>
          <w:lang w:eastAsia="zh-CN" w:bidi="ar-SA"/>
        </w:rPr>
      </w:pPr>
    </w:p>
    <w:p w14:paraId="4564891C" w14:textId="3C5FFEEE" w:rsidR="00692777" w:rsidRDefault="00A524BA" w:rsidP="00692777">
      <w:pPr>
        <w:pStyle w:val="N4"/>
        <w:ind w:left="0"/>
        <w:jc w:val="center"/>
      </w:pPr>
      <w:r>
        <w:object w:dxaOrig="10020" w:dyaOrig="4932" w14:anchorId="603F8CA5">
          <v:shape id="_x0000_i1029" type="#_x0000_t75" style="width:345.6pt;height:172.8pt" o:ole="">
            <v:imagedata r:id="rId17" o:title=""/>
          </v:shape>
          <o:OLEObject Type="Embed" ProgID="Visio.Drawing.15" ShapeID="_x0000_i1029" DrawAspect="Content" ObjectID="_1742370900" r:id="rId18"/>
        </w:object>
      </w:r>
    </w:p>
    <w:p w14:paraId="3CECBFEE" w14:textId="77777777" w:rsidR="00692777" w:rsidRDefault="00692777" w:rsidP="00692777">
      <w:pPr>
        <w:pStyle w:val="N1"/>
        <w:jc w:val="center"/>
        <w:rPr>
          <w:rFonts w:ascii="Calibri" w:eastAsia="Times New Roman" w:hAnsi="Calibri" w:cs="Calibri"/>
          <w:b/>
          <w:bCs/>
          <w:color w:val="4472C4"/>
          <w:shd w:val="clear" w:color="auto" w:fill="FFFFFF"/>
          <w:lang w:eastAsia="zh-CN" w:bidi="ar-SA"/>
        </w:rPr>
      </w:pPr>
    </w:p>
    <w:p w14:paraId="618BCF3F" w14:textId="77777777" w:rsidR="00692777" w:rsidRPr="00692777" w:rsidRDefault="00692777" w:rsidP="00692777">
      <w:pPr>
        <w:pStyle w:val="N1"/>
        <w:jc w:val="center"/>
        <w:rPr>
          <w:rFonts w:ascii="Times New Roman" w:eastAsia="Malgun Gothic" w:hAnsi="Times New Roman" w:cs="Times New Roman"/>
          <w:b/>
          <w:bCs/>
          <w:lang w:val="en-GB" w:eastAsia="en-US" w:bidi="ar-SA"/>
        </w:rPr>
      </w:pPr>
      <w:bookmarkStart w:id="3" w:name="_Hlk130287967"/>
      <w:r w:rsidRPr="00692777">
        <w:rPr>
          <w:rFonts w:ascii="Times New Roman" w:eastAsia="Malgun Gothic" w:hAnsi="Times New Roman" w:cs="Times New Roman"/>
          <w:b/>
          <w:bCs/>
          <w:lang w:val="en-GB" w:eastAsia="en-US" w:bidi="ar-SA"/>
        </w:rPr>
        <w:t xml:space="preserve">Figure 4: the configuration </w:t>
      </w:r>
      <w:bookmarkEnd w:id="3"/>
      <w:r w:rsidRPr="00692777">
        <w:rPr>
          <w:rFonts w:ascii="Times New Roman" w:eastAsia="Malgun Gothic" w:hAnsi="Times New Roman" w:cs="Times New Roman"/>
          <w:b/>
          <w:bCs/>
          <w:lang w:val="en-GB" w:eastAsia="en-US" w:bidi="ar-SA"/>
        </w:rPr>
        <w:t>of Preamble resources</w:t>
      </w:r>
    </w:p>
    <w:p w14:paraId="4B9A9028" w14:textId="77777777" w:rsidR="00692777" w:rsidRPr="008814BC" w:rsidRDefault="00692777" w:rsidP="00692777">
      <w:pPr>
        <w:pStyle w:val="N4"/>
        <w:ind w:left="0"/>
        <w:jc w:val="center"/>
        <w:rPr>
          <w:rFonts w:ascii="Calibri" w:eastAsia="Times New Roman" w:hAnsi="Calibri" w:cs="Calibri"/>
          <w:lang w:eastAsia="zh-CN" w:bidi="ar-SA"/>
        </w:rPr>
      </w:pPr>
    </w:p>
    <w:p w14:paraId="03993A6F" w14:textId="77777777" w:rsidR="00692777" w:rsidRPr="008814BC" w:rsidRDefault="00692777" w:rsidP="00692777">
      <w:pPr>
        <w:pStyle w:val="N4"/>
        <w:ind w:left="0"/>
        <w:rPr>
          <w:rFonts w:ascii="Calibri" w:eastAsia="Times New Roman" w:hAnsi="Calibri" w:cs="Calibri"/>
          <w:lang w:eastAsia="zh-CN" w:bidi="ar-SA"/>
        </w:rPr>
      </w:pPr>
    </w:p>
    <w:p w14:paraId="060E121E" w14:textId="2E736881" w:rsidR="00692777" w:rsidRPr="00CC6726" w:rsidRDefault="00692777" w:rsidP="00CC6726">
      <w:pPr>
        <w:rPr>
          <w:sz w:val="22"/>
          <w:szCs w:val="22"/>
        </w:rPr>
      </w:pPr>
      <w:r w:rsidRPr="00CC6726">
        <w:rPr>
          <w:sz w:val="22"/>
          <w:szCs w:val="22"/>
        </w:rPr>
        <w:t>Preamble resource for early TA acquisition towards a candidate cell is allocated by this candidate cell. And there are two major options of preamble resource allocation.</w:t>
      </w:r>
    </w:p>
    <w:p w14:paraId="64D9BE52" w14:textId="77777777" w:rsidR="00692777" w:rsidRPr="00CC6726" w:rsidRDefault="00692777" w:rsidP="00CC6726">
      <w:pPr>
        <w:rPr>
          <w:sz w:val="22"/>
          <w:szCs w:val="22"/>
        </w:rPr>
      </w:pPr>
      <w:r w:rsidRPr="00715225">
        <w:rPr>
          <w:b/>
          <w:bCs/>
          <w:sz w:val="22"/>
          <w:szCs w:val="22"/>
          <w:u w:val="single"/>
        </w:rPr>
        <w:t>Option 1</w:t>
      </w:r>
      <w:r w:rsidRPr="00CC6726">
        <w:rPr>
          <w:sz w:val="22"/>
          <w:szCs w:val="22"/>
        </w:rPr>
        <w:t>: preamble resource is UE specific.</w:t>
      </w:r>
    </w:p>
    <w:p w14:paraId="10673D30" w14:textId="5E595651" w:rsidR="00692777" w:rsidRPr="00CC6726" w:rsidRDefault="008313AE" w:rsidP="00CC6726">
      <w:pPr>
        <w:rPr>
          <w:sz w:val="22"/>
          <w:szCs w:val="22"/>
        </w:rPr>
      </w:pPr>
      <w:r w:rsidRPr="00CC6726">
        <w:rPr>
          <w:sz w:val="22"/>
          <w:szCs w:val="22"/>
        </w:rPr>
        <w:t xml:space="preserve">If CFRA resource </w:t>
      </w:r>
      <w:r w:rsidR="00245B71">
        <w:rPr>
          <w:sz w:val="22"/>
          <w:szCs w:val="22"/>
        </w:rPr>
        <w:t xml:space="preserve">(including </w:t>
      </w:r>
      <w:r w:rsidR="00245B71" w:rsidRPr="00245B71">
        <w:rPr>
          <w:sz w:val="22"/>
          <w:szCs w:val="22"/>
        </w:rPr>
        <w:t>SS/PBCH index, RACH occasion, and Random Access Preamble index</w:t>
      </w:r>
      <w:r w:rsidR="00245B71">
        <w:rPr>
          <w:sz w:val="22"/>
          <w:szCs w:val="22"/>
        </w:rPr>
        <w:t>)</w:t>
      </w:r>
      <w:r w:rsidRPr="00CC6726">
        <w:rPr>
          <w:sz w:val="22"/>
          <w:szCs w:val="22"/>
        </w:rPr>
        <w:t xml:space="preserve"> is configured in RRC, this resource is UE specific and can’t be used by other UEs.</w:t>
      </w:r>
    </w:p>
    <w:p w14:paraId="6E57B0F3" w14:textId="77777777" w:rsidR="008313AE" w:rsidRPr="00CC6726" w:rsidRDefault="008313AE" w:rsidP="00CC6726">
      <w:pPr>
        <w:rPr>
          <w:sz w:val="22"/>
          <w:szCs w:val="22"/>
        </w:rPr>
      </w:pPr>
      <w:r w:rsidRPr="00715225">
        <w:rPr>
          <w:b/>
          <w:bCs/>
          <w:sz w:val="22"/>
          <w:szCs w:val="22"/>
          <w:u w:val="single"/>
        </w:rPr>
        <w:t>Option 2</w:t>
      </w:r>
      <w:r w:rsidRPr="00CC6726">
        <w:rPr>
          <w:sz w:val="22"/>
          <w:szCs w:val="22"/>
        </w:rPr>
        <w:t>: preamble resource can be shared by multiple UEs.</w:t>
      </w:r>
    </w:p>
    <w:p w14:paraId="53A5D5FF" w14:textId="4432DEDB" w:rsidR="00715225" w:rsidRDefault="008313AE" w:rsidP="00CC6726">
      <w:pPr>
        <w:rPr>
          <w:sz w:val="22"/>
          <w:szCs w:val="22"/>
        </w:rPr>
      </w:pPr>
      <w:r w:rsidRPr="00CC6726">
        <w:rPr>
          <w:sz w:val="22"/>
          <w:szCs w:val="22"/>
        </w:rPr>
        <w:t xml:space="preserve">If only </w:t>
      </w:r>
      <w:r w:rsidR="007C491D">
        <w:rPr>
          <w:sz w:val="22"/>
          <w:szCs w:val="22"/>
        </w:rPr>
        <w:t>cell specific</w:t>
      </w:r>
      <w:r w:rsidR="007C491D" w:rsidRPr="00CC6726">
        <w:rPr>
          <w:sz w:val="22"/>
          <w:szCs w:val="22"/>
        </w:rPr>
        <w:t xml:space="preserve"> </w:t>
      </w:r>
      <w:r w:rsidRPr="00CC6726">
        <w:rPr>
          <w:sz w:val="22"/>
          <w:szCs w:val="22"/>
        </w:rPr>
        <w:t xml:space="preserve">RACH configuration is provided in RRC, and PDCCH order indicates the other </w:t>
      </w:r>
      <w:r w:rsidR="00E357D0">
        <w:rPr>
          <w:sz w:val="22"/>
          <w:szCs w:val="22"/>
        </w:rPr>
        <w:t xml:space="preserve">(UE specific) </w:t>
      </w:r>
      <w:r w:rsidRPr="00CC6726">
        <w:rPr>
          <w:sz w:val="22"/>
          <w:szCs w:val="22"/>
        </w:rPr>
        <w:t xml:space="preserve">CFRA configuration, it can enable shared preamble resource by multiple UEs. E.g., </w:t>
      </w:r>
      <w:r w:rsidR="00692777" w:rsidRPr="00CC6726">
        <w:rPr>
          <w:sz w:val="22"/>
          <w:szCs w:val="22"/>
        </w:rPr>
        <w:t xml:space="preserve">the UE measures SSB beams of candidate cells and reports L1/L3 measurement results to source cell, </w:t>
      </w:r>
      <w:r w:rsidRPr="00CC6726">
        <w:rPr>
          <w:sz w:val="22"/>
          <w:szCs w:val="22"/>
        </w:rPr>
        <w:t xml:space="preserve">then based on measurement report </w:t>
      </w:r>
      <w:r w:rsidR="00692777" w:rsidRPr="00CC6726">
        <w:rPr>
          <w:sz w:val="22"/>
          <w:szCs w:val="22"/>
        </w:rPr>
        <w:t>source cell selects a candidate cell, a PRACH occasion and a preamble according to a SSB index (e.g., this SSB is with the highest RSRP of this candidate cell). Then source cell indicates the preamble resource to UE by PDCCH order.</w:t>
      </w:r>
      <w:r w:rsidR="00CC6726" w:rsidRPr="00CC6726">
        <w:rPr>
          <w:sz w:val="22"/>
          <w:szCs w:val="22"/>
        </w:rPr>
        <w:t xml:space="preserve"> </w:t>
      </w:r>
    </w:p>
    <w:p w14:paraId="191981AB" w14:textId="47D45035" w:rsidR="00CC6726" w:rsidRDefault="00CC6726" w:rsidP="00CC6726">
      <w:pPr>
        <w:rPr>
          <w:sz w:val="22"/>
          <w:szCs w:val="22"/>
        </w:rPr>
      </w:pPr>
      <w:r w:rsidRPr="00CC6726">
        <w:rPr>
          <w:sz w:val="22"/>
          <w:szCs w:val="22"/>
        </w:rPr>
        <w:t>From UE point of view, when the source cell triggers the PRACH via PDCCH order, the UE will use it for preamble transmission. Then the UE will release it, i.e.</w:t>
      </w:r>
      <w:r w:rsidR="00715225">
        <w:rPr>
          <w:sz w:val="22"/>
          <w:szCs w:val="22"/>
        </w:rPr>
        <w:t>,</w:t>
      </w:r>
      <w:r w:rsidRPr="00CC6726">
        <w:rPr>
          <w:sz w:val="22"/>
          <w:szCs w:val="22"/>
        </w:rPr>
        <w:t xml:space="preserve"> the UE doesn’t occupy this preamble resource all the time, and this preamble resource can be used by other UEs later. From network perspective, </w:t>
      </w:r>
      <w:r w:rsidR="00715225">
        <w:rPr>
          <w:sz w:val="22"/>
          <w:szCs w:val="22"/>
        </w:rPr>
        <w:t>a candidate cell needs to allocate several preamble resources</w:t>
      </w:r>
      <w:r w:rsidR="00164426">
        <w:rPr>
          <w:sz w:val="22"/>
          <w:szCs w:val="22"/>
        </w:rPr>
        <w:t xml:space="preserve"> (e.g., </w:t>
      </w:r>
      <w:r w:rsidR="00F61E7B">
        <w:rPr>
          <w:sz w:val="22"/>
          <w:szCs w:val="22"/>
        </w:rPr>
        <w:t>preamble pool</w:t>
      </w:r>
      <w:r w:rsidR="00164426">
        <w:rPr>
          <w:sz w:val="22"/>
          <w:szCs w:val="22"/>
        </w:rPr>
        <w:t>)</w:t>
      </w:r>
      <w:r w:rsidR="00715225">
        <w:rPr>
          <w:sz w:val="22"/>
          <w:szCs w:val="22"/>
        </w:rPr>
        <w:t xml:space="preserve"> to all UEs in a source cell, and </w:t>
      </w:r>
      <w:r w:rsidRPr="00CC6726">
        <w:rPr>
          <w:sz w:val="22"/>
          <w:szCs w:val="22"/>
        </w:rPr>
        <w:t>source cell makes sure to trigger ONE UE at a time for early TA acquisition</w:t>
      </w:r>
      <w:r w:rsidR="003F2588">
        <w:rPr>
          <w:sz w:val="22"/>
          <w:szCs w:val="22"/>
        </w:rPr>
        <w:t xml:space="preserve"> and maintain the </w:t>
      </w:r>
      <w:r w:rsidR="003F2588" w:rsidRPr="003F2588">
        <w:rPr>
          <w:sz w:val="22"/>
          <w:szCs w:val="22"/>
        </w:rPr>
        <w:t>mapping between preamble and UE</w:t>
      </w:r>
      <w:r w:rsidRPr="00CC6726">
        <w:rPr>
          <w:sz w:val="22"/>
          <w:szCs w:val="22"/>
        </w:rPr>
        <w:t xml:space="preserve">, i.e., only one UE uses </w:t>
      </w:r>
      <w:r w:rsidR="00715225">
        <w:rPr>
          <w:sz w:val="22"/>
          <w:szCs w:val="22"/>
        </w:rPr>
        <w:t>one specific</w:t>
      </w:r>
      <w:r w:rsidRPr="00CC6726">
        <w:rPr>
          <w:sz w:val="22"/>
          <w:szCs w:val="22"/>
        </w:rPr>
        <w:t xml:space="preserve"> preamble resource</w:t>
      </w:r>
      <w:r w:rsidR="003F2588">
        <w:rPr>
          <w:sz w:val="22"/>
          <w:szCs w:val="22"/>
        </w:rPr>
        <w:t xml:space="preserve"> at a time</w:t>
      </w:r>
      <w:r w:rsidRPr="00CC6726">
        <w:rPr>
          <w:sz w:val="22"/>
          <w:szCs w:val="22"/>
        </w:rPr>
        <w:t xml:space="preserve">. </w:t>
      </w:r>
      <w:r w:rsidR="0043337F">
        <w:rPr>
          <w:sz w:val="22"/>
          <w:szCs w:val="22"/>
        </w:rPr>
        <w:t>When a candidate cell receives the preamble, it estimates the TA value</w:t>
      </w:r>
      <w:r w:rsidR="009A769A">
        <w:rPr>
          <w:sz w:val="22"/>
          <w:szCs w:val="22"/>
        </w:rPr>
        <w:t xml:space="preserve"> according to this preamble, and </w:t>
      </w:r>
      <w:r w:rsidR="001F2757">
        <w:rPr>
          <w:sz w:val="22"/>
          <w:szCs w:val="22"/>
        </w:rPr>
        <w:t>sends back the combination of TA value and preamble index to source cell</w:t>
      </w:r>
      <w:r w:rsidR="003E2D9C">
        <w:rPr>
          <w:sz w:val="22"/>
          <w:szCs w:val="22"/>
        </w:rPr>
        <w:t xml:space="preserve"> (</w:t>
      </w:r>
      <w:r w:rsidR="006E214D">
        <w:rPr>
          <w:sz w:val="22"/>
          <w:szCs w:val="22"/>
        </w:rPr>
        <w:t>in case</w:t>
      </w:r>
      <w:r w:rsidR="003E4D64">
        <w:rPr>
          <w:sz w:val="22"/>
          <w:szCs w:val="22"/>
        </w:rPr>
        <w:t xml:space="preserve"> TA is sent to UE in source cell</w:t>
      </w:r>
      <w:r w:rsidR="003E2D9C">
        <w:rPr>
          <w:sz w:val="22"/>
          <w:szCs w:val="22"/>
        </w:rPr>
        <w:t xml:space="preserve">). </w:t>
      </w:r>
      <w:r w:rsidR="006A7079">
        <w:rPr>
          <w:sz w:val="22"/>
          <w:szCs w:val="22"/>
        </w:rPr>
        <w:t xml:space="preserve">An example procedure is illustrated in Figure 5. </w:t>
      </w:r>
      <w:r w:rsidRPr="00CC6726">
        <w:rPr>
          <w:sz w:val="22"/>
          <w:szCs w:val="22"/>
        </w:rPr>
        <w:t xml:space="preserve">In this way, it can still save preamble resources by reusing preambles </w:t>
      </w:r>
      <w:r w:rsidR="00715225">
        <w:rPr>
          <w:sz w:val="22"/>
          <w:szCs w:val="22"/>
        </w:rPr>
        <w:t xml:space="preserve">among multiple UEs </w:t>
      </w:r>
      <w:r w:rsidRPr="00CC6726">
        <w:rPr>
          <w:sz w:val="22"/>
          <w:szCs w:val="22"/>
        </w:rPr>
        <w:t>for each candidate cell.</w:t>
      </w:r>
    </w:p>
    <w:p w14:paraId="49DC7A72" w14:textId="7D9DA9E5" w:rsidR="006A7079" w:rsidRDefault="00504C32" w:rsidP="00504C32">
      <w:pPr>
        <w:jc w:val="center"/>
      </w:pPr>
      <w:r>
        <w:object w:dxaOrig="8580" w:dyaOrig="6600" w14:anchorId="6A98DDC9">
          <v:shape id="_x0000_i1030" type="#_x0000_t75" style="width:367.8pt;height:280.8pt" o:ole="">
            <v:imagedata r:id="rId19" o:title=""/>
          </v:shape>
          <o:OLEObject Type="Embed" ProgID="Visio.Drawing.15" ShapeID="_x0000_i1030" DrawAspect="Content" ObjectID="_1742370901" r:id="rId20"/>
        </w:object>
      </w:r>
    </w:p>
    <w:p w14:paraId="236E8563" w14:textId="41F4CE24" w:rsidR="007A68AD" w:rsidRPr="00286A5C" w:rsidRDefault="007A68AD" w:rsidP="00286A5C">
      <w:pPr>
        <w:jc w:val="center"/>
        <w:rPr>
          <w:sz w:val="24"/>
          <w:szCs w:val="24"/>
        </w:rPr>
      </w:pPr>
      <w:r w:rsidRPr="00286A5C">
        <w:rPr>
          <w:b/>
          <w:bCs/>
          <w:sz w:val="22"/>
          <w:szCs w:val="22"/>
        </w:rPr>
        <w:t xml:space="preserve">Figure </w:t>
      </w:r>
      <w:r w:rsidR="00286A5C">
        <w:rPr>
          <w:b/>
          <w:bCs/>
          <w:sz w:val="22"/>
          <w:szCs w:val="22"/>
        </w:rPr>
        <w:t>5</w:t>
      </w:r>
      <w:r w:rsidRPr="00286A5C">
        <w:rPr>
          <w:b/>
          <w:bCs/>
          <w:sz w:val="22"/>
          <w:szCs w:val="22"/>
        </w:rPr>
        <w:t xml:space="preserve">: the </w:t>
      </w:r>
      <w:r w:rsidR="00286A5C">
        <w:rPr>
          <w:b/>
          <w:bCs/>
          <w:sz w:val="22"/>
          <w:szCs w:val="22"/>
        </w:rPr>
        <w:t>concept of preamble pool</w:t>
      </w:r>
    </w:p>
    <w:p w14:paraId="7F6B5CB4" w14:textId="55F9D9A2" w:rsidR="008313AE" w:rsidRPr="00CC6726" w:rsidRDefault="00CC6726" w:rsidP="008313AE">
      <w:pPr>
        <w:pStyle w:val="N4"/>
        <w:ind w:left="0"/>
        <w:rPr>
          <w:rFonts w:ascii="Times New Roman" w:eastAsia="Malgun Gothic" w:hAnsi="Times New Roman" w:cs="Times New Roman"/>
          <w:b/>
          <w:bCs/>
          <w:shd w:val="clear" w:color="auto" w:fill="auto"/>
          <w:lang w:val="en-GB" w:eastAsia="en-US" w:bidi="ar-SA"/>
        </w:rPr>
      </w:pPr>
      <w:r w:rsidRPr="00CC6726">
        <w:rPr>
          <w:rFonts w:ascii="Times New Roman" w:eastAsia="Malgun Gothic" w:hAnsi="Times New Roman" w:cs="Times New Roman"/>
          <w:b/>
          <w:bCs/>
          <w:shd w:val="clear" w:color="auto" w:fill="auto"/>
          <w:lang w:val="en-GB" w:eastAsia="en-US" w:bidi="ar-SA"/>
        </w:rPr>
        <w:t xml:space="preserve">Proposal 2: To enable shared preamble resource </w:t>
      </w:r>
      <w:r w:rsidR="00C61E16">
        <w:rPr>
          <w:rFonts w:ascii="Times New Roman" w:eastAsia="Malgun Gothic" w:hAnsi="Times New Roman" w:cs="Times New Roman"/>
          <w:b/>
          <w:bCs/>
          <w:shd w:val="clear" w:color="auto" w:fill="auto"/>
          <w:lang w:val="en-GB" w:eastAsia="en-US" w:bidi="ar-SA"/>
        </w:rPr>
        <w:t>among</w:t>
      </w:r>
      <w:r w:rsidRPr="00CC6726">
        <w:rPr>
          <w:rFonts w:ascii="Times New Roman" w:eastAsia="Malgun Gothic" w:hAnsi="Times New Roman" w:cs="Times New Roman"/>
          <w:b/>
          <w:bCs/>
          <w:shd w:val="clear" w:color="auto" w:fill="auto"/>
          <w:lang w:val="en-GB" w:eastAsia="en-US" w:bidi="ar-SA"/>
        </w:rPr>
        <w:t xml:space="preserve"> multiple UEs, </w:t>
      </w:r>
      <w:r w:rsidR="005F3D2D" w:rsidRPr="005F3D2D">
        <w:rPr>
          <w:rFonts w:ascii="Times New Roman" w:eastAsia="Malgun Gothic" w:hAnsi="Times New Roman" w:cs="Times New Roman"/>
          <w:b/>
          <w:bCs/>
          <w:shd w:val="clear" w:color="auto" w:fill="auto"/>
          <w:lang w:val="en-GB" w:eastAsia="en-US" w:bidi="ar-SA"/>
        </w:rPr>
        <w:t>CFRA configuration</w:t>
      </w:r>
      <w:r w:rsidR="009C292F">
        <w:rPr>
          <w:rFonts w:ascii="Times New Roman" w:eastAsia="Malgun Gothic" w:hAnsi="Times New Roman" w:cs="Times New Roman"/>
          <w:b/>
          <w:bCs/>
          <w:shd w:val="clear" w:color="auto" w:fill="auto"/>
          <w:lang w:val="en-GB" w:eastAsia="en-US" w:bidi="ar-SA"/>
        </w:rPr>
        <w:t xml:space="preserve"> (i.e., </w:t>
      </w:r>
      <w:r w:rsidR="009C292F" w:rsidRPr="009C292F">
        <w:rPr>
          <w:rFonts w:ascii="Times New Roman" w:eastAsia="Malgun Gothic" w:hAnsi="Times New Roman" w:cs="Times New Roman"/>
          <w:b/>
          <w:bCs/>
          <w:shd w:val="clear" w:color="auto" w:fill="auto"/>
          <w:lang w:val="en-GB" w:eastAsia="en-US" w:bidi="ar-SA"/>
        </w:rPr>
        <w:t>SS/PBCH index</w:t>
      </w:r>
      <w:r w:rsidR="009C292F">
        <w:rPr>
          <w:rFonts w:ascii="Times New Roman" w:eastAsia="Malgun Gothic" w:hAnsi="Times New Roman" w:cs="Times New Roman"/>
          <w:b/>
          <w:bCs/>
          <w:shd w:val="clear" w:color="auto" w:fill="auto"/>
          <w:lang w:val="en-GB" w:eastAsia="en-US" w:bidi="ar-SA"/>
        </w:rPr>
        <w:t xml:space="preserve">, </w:t>
      </w:r>
      <w:r w:rsidR="009C292F" w:rsidRPr="009C292F">
        <w:rPr>
          <w:rFonts w:ascii="Times New Roman" w:eastAsia="Malgun Gothic" w:hAnsi="Times New Roman" w:cs="Times New Roman"/>
          <w:b/>
          <w:bCs/>
          <w:shd w:val="clear" w:color="auto" w:fill="auto"/>
          <w:lang w:val="en-GB" w:eastAsia="en-US" w:bidi="ar-SA"/>
        </w:rPr>
        <w:t>RACH occasion</w:t>
      </w:r>
      <w:r w:rsidR="009C292F">
        <w:rPr>
          <w:rFonts w:ascii="Times New Roman" w:eastAsia="Malgun Gothic" w:hAnsi="Times New Roman" w:cs="Times New Roman"/>
          <w:b/>
          <w:bCs/>
          <w:shd w:val="clear" w:color="auto" w:fill="auto"/>
          <w:lang w:val="en-GB" w:eastAsia="en-US" w:bidi="ar-SA"/>
        </w:rPr>
        <w:t xml:space="preserve">, and </w:t>
      </w:r>
      <w:proofErr w:type="gramStart"/>
      <w:r w:rsidR="009C292F" w:rsidRPr="009C292F">
        <w:rPr>
          <w:rFonts w:ascii="Times New Roman" w:eastAsia="Malgun Gothic" w:hAnsi="Times New Roman" w:cs="Times New Roman"/>
          <w:b/>
          <w:bCs/>
          <w:shd w:val="clear" w:color="auto" w:fill="auto"/>
          <w:lang w:val="en-GB" w:eastAsia="en-US" w:bidi="ar-SA"/>
        </w:rPr>
        <w:t>Random Access</w:t>
      </w:r>
      <w:proofErr w:type="gramEnd"/>
      <w:r w:rsidR="009C292F" w:rsidRPr="009C292F">
        <w:rPr>
          <w:rFonts w:ascii="Times New Roman" w:eastAsia="Malgun Gothic" w:hAnsi="Times New Roman" w:cs="Times New Roman"/>
          <w:b/>
          <w:bCs/>
          <w:shd w:val="clear" w:color="auto" w:fill="auto"/>
          <w:lang w:val="en-GB" w:eastAsia="en-US" w:bidi="ar-SA"/>
        </w:rPr>
        <w:t xml:space="preserve"> Preamble index</w:t>
      </w:r>
      <w:r w:rsidR="009C292F">
        <w:rPr>
          <w:rFonts w:ascii="Times New Roman" w:eastAsia="Malgun Gothic" w:hAnsi="Times New Roman" w:cs="Times New Roman"/>
          <w:b/>
          <w:bCs/>
          <w:shd w:val="clear" w:color="auto" w:fill="auto"/>
          <w:lang w:val="en-GB" w:eastAsia="en-US" w:bidi="ar-SA"/>
        </w:rPr>
        <w:t>)</w:t>
      </w:r>
      <w:r w:rsidR="005F3D2D" w:rsidRPr="005F3D2D">
        <w:rPr>
          <w:rFonts w:ascii="Times New Roman" w:eastAsia="Malgun Gothic" w:hAnsi="Times New Roman" w:cs="Times New Roman"/>
          <w:b/>
          <w:bCs/>
          <w:shd w:val="clear" w:color="auto" w:fill="auto"/>
          <w:lang w:val="en-GB" w:eastAsia="en-US" w:bidi="ar-SA"/>
        </w:rPr>
        <w:t xml:space="preserve"> </w:t>
      </w:r>
      <w:r w:rsidR="003F2588" w:rsidRPr="003F2588">
        <w:rPr>
          <w:rFonts w:ascii="Times New Roman" w:eastAsia="Malgun Gothic" w:hAnsi="Times New Roman" w:cs="Times New Roman"/>
          <w:b/>
          <w:bCs/>
          <w:shd w:val="clear" w:color="auto" w:fill="auto"/>
          <w:lang w:val="en-GB" w:eastAsia="en-US" w:bidi="ar-SA"/>
        </w:rPr>
        <w:t>is indicated in the PDCCH order, i.e. not configured in the RRC RACH configuration</w:t>
      </w:r>
      <w:r w:rsidRPr="00CC6726">
        <w:rPr>
          <w:rFonts w:ascii="Times New Roman" w:eastAsia="Malgun Gothic" w:hAnsi="Times New Roman" w:cs="Times New Roman"/>
          <w:b/>
          <w:bCs/>
          <w:shd w:val="clear" w:color="auto" w:fill="auto"/>
          <w:lang w:val="en-GB" w:eastAsia="en-US" w:bidi="ar-SA"/>
        </w:rPr>
        <w:t>.</w:t>
      </w:r>
    </w:p>
    <w:p w14:paraId="676D1EB2" w14:textId="3ABD2438" w:rsidR="00692777" w:rsidRDefault="00692777" w:rsidP="00C92D69">
      <w:pPr>
        <w:rPr>
          <w:sz w:val="22"/>
          <w:szCs w:val="22"/>
        </w:rPr>
      </w:pPr>
    </w:p>
    <w:p w14:paraId="17DA0E08" w14:textId="2E6291B4" w:rsidR="006C1663" w:rsidRPr="00AB3893" w:rsidRDefault="006C1663" w:rsidP="008E031B">
      <w:pPr>
        <w:pStyle w:val="Heading2"/>
        <w:spacing w:after="120"/>
        <w:rPr>
          <w:rFonts w:ascii="Arial" w:hAnsi="Arial" w:cs="Arial"/>
          <w:color w:val="auto"/>
          <w:sz w:val="32"/>
          <w:szCs w:val="32"/>
        </w:rPr>
      </w:pPr>
      <w:r w:rsidRPr="00AB3893">
        <w:rPr>
          <w:rFonts w:ascii="Arial" w:hAnsi="Arial" w:cs="Arial"/>
          <w:color w:val="auto"/>
          <w:sz w:val="32"/>
          <w:szCs w:val="32"/>
        </w:rPr>
        <w:t>2.</w:t>
      </w:r>
      <w:r>
        <w:rPr>
          <w:rFonts w:ascii="Arial" w:hAnsi="Arial" w:cs="Arial"/>
          <w:color w:val="auto"/>
          <w:sz w:val="32"/>
          <w:szCs w:val="32"/>
        </w:rPr>
        <w:t>4</w:t>
      </w:r>
      <w:r w:rsidRPr="00AB3893">
        <w:rPr>
          <w:rFonts w:ascii="Arial" w:hAnsi="Arial" w:cs="Arial"/>
          <w:color w:val="auto"/>
          <w:sz w:val="32"/>
          <w:szCs w:val="32"/>
        </w:rPr>
        <w:t xml:space="preserve"> </w:t>
      </w:r>
      <w:r w:rsidRPr="006C1663">
        <w:rPr>
          <w:rFonts w:ascii="Arial" w:hAnsi="Arial" w:cs="Arial"/>
          <w:color w:val="auto"/>
          <w:sz w:val="32"/>
          <w:szCs w:val="32"/>
        </w:rPr>
        <w:t>Analysis of different RAR options</w:t>
      </w:r>
    </w:p>
    <w:p w14:paraId="4F4A7E65" w14:textId="235753AC" w:rsidR="00A517FF" w:rsidRDefault="00A517FF" w:rsidP="00C92D69">
      <w:pPr>
        <w:rPr>
          <w:sz w:val="22"/>
          <w:szCs w:val="22"/>
        </w:rPr>
      </w:pPr>
      <w:r>
        <w:rPr>
          <w:sz w:val="22"/>
          <w:szCs w:val="22"/>
        </w:rPr>
        <w:t>According to [2], RAN1 achieved the high-level agreements to support early DL/UL synchronization with candidate cells before the reception of cell switch command for LTM.</w:t>
      </w:r>
      <w:r w:rsidR="00524DF0">
        <w:rPr>
          <w:sz w:val="22"/>
          <w:szCs w:val="22"/>
        </w:rPr>
        <w:t xml:space="preserve"> And the</w:t>
      </w:r>
      <w:r>
        <w:rPr>
          <w:sz w:val="22"/>
          <w:szCs w:val="22"/>
        </w:rPr>
        <w:t xml:space="preserve"> further RAN1 agreements for </w:t>
      </w:r>
      <w:r w:rsidR="00524DF0">
        <w:rPr>
          <w:sz w:val="22"/>
          <w:szCs w:val="22"/>
        </w:rPr>
        <w:t>RAR options</w:t>
      </w:r>
      <w:r>
        <w:rPr>
          <w:sz w:val="22"/>
          <w:szCs w:val="22"/>
        </w:rPr>
        <w:t xml:space="preserve"> are included in [3]</w:t>
      </w:r>
      <w:r w:rsidR="00524DF0">
        <w:rPr>
          <w:sz w:val="22"/>
          <w:szCs w:val="22"/>
        </w:rPr>
        <w:t xml:space="preserve"> as below</w:t>
      </w:r>
      <w:r>
        <w:rPr>
          <w:sz w:val="22"/>
          <w:szCs w:val="22"/>
        </w:rPr>
        <w:t>.</w:t>
      </w:r>
    </w:p>
    <w:tbl>
      <w:tblPr>
        <w:tblStyle w:val="TableGrid"/>
        <w:tblW w:w="0" w:type="auto"/>
        <w:tblLook w:val="04A0" w:firstRow="1" w:lastRow="0" w:firstColumn="1" w:lastColumn="0" w:noHBand="0" w:noVBand="1"/>
      </w:tblPr>
      <w:tblGrid>
        <w:gridCol w:w="9016"/>
      </w:tblGrid>
      <w:tr w:rsidR="00A517FF" w14:paraId="76CF4753" w14:textId="77777777" w:rsidTr="00A517FF">
        <w:tc>
          <w:tcPr>
            <w:tcW w:w="9016" w:type="dxa"/>
          </w:tcPr>
          <w:p w14:paraId="19CDF8D9" w14:textId="77777777" w:rsidR="00A517FF" w:rsidRDefault="00A517FF" w:rsidP="00A517FF">
            <w:pPr>
              <w:pStyle w:val="NormalWeb"/>
              <w:widowControl w:val="0"/>
              <w:jc w:val="both"/>
              <w:rPr>
                <w:rFonts w:eastAsia="SimSun"/>
                <w:bCs/>
                <w:sz w:val="20"/>
                <w:szCs w:val="20"/>
                <w:highlight w:val="green"/>
                <w:lang w:eastAsia="zh-CN"/>
              </w:rPr>
            </w:pPr>
            <w:r>
              <w:rPr>
                <w:bCs/>
                <w:sz w:val="20"/>
                <w:szCs w:val="20"/>
                <w:highlight w:val="green"/>
              </w:rPr>
              <w:t>Agreement</w:t>
            </w:r>
          </w:p>
          <w:p w14:paraId="0DD058EE" w14:textId="77777777" w:rsidR="00A517FF" w:rsidRDefault="00A517FF" w:rsidP="00A517FF">
            <w:pPr>
              <w:rPr>
                <w:rFonts w:ascii="Arial" w:hAnsi="Arial" w:cs="Arial"/>
                <w:strike/>
              </w:rPr>
            </w:pPr>
            <w:r>
              <w:rPr>
                <w:rFonts w:ascii="Arial" w:hAnsi="Arial" w:cs="Arial"/>
              </w:rPr>
              <w:t>F</w:t>
            </w:r>
            <w:r>
              <w:rPr>
                <w:rFonts w:ascii="Arial" w:hAnsi="Arial" w:cs="Arial"/>
                <w:lang w:eastAsia="en-GB"/>
              </w:rPr>
              <w:t>or PDCCH ordered-RACH for candidate cell(s), RAR reception can be configured/indicated</w:t>
            </w:r>
          </w:p>
          <w:p w14:paraId="0CF04981" w14:textId="77777777" w:rsidR="00A517FF" w:rsidRDefault="00A517FF" w:rsidP="00A517FF">
            <w:pPr>
              <w:numPr>
                <w:ilvl w:val="0"/>
                <w:numId w:val="25"/>
              </w:numPr>
              <w:spacing w:after="0"/>
              <w:rPr>
                <w:rFonts w:ascii="Arial" w:hAnsi="Arial" w:cs="Arial"/>
              </w:rPr>
            </w:pPr>
            <w:r>
              <w:rPr>
                <w:rFonts w:ascii="Arial" w:hAnsi="Arial" w:cs="Arial"/>
              </w:rPr>
              <w:t>If reception of RAR is not configured/indicated (without RAR)</w:t>
            </w:r>
          </w:p>
          <w:p w14:paraId="79407F53" w14:textId="77777777" w:rsidR="00A517FF" w:rsidRDefault="00A517FF" w:rsidP="00A517FF">
            <w:pPr>
              <w:numPr>
                <w:ilvl w:val="1"/>
                <w:numId w:val="25"/>
              </w:numPr>
              <w:spacing w:after="0"/>
              <w:rPr>
                <w:rFonts w:ascii="Arial" w:hAnsi="Arial" w:cs="Arial"/>
              </w:rPr>
            </w:pPr>
            <w:r>
              <w:rPr>
                <w:rFonts w:ascii="Arial" w:hAnsi="Arial" w:cs="Arial"/>
              </w:rPr>
              <w:t>TA value of candidate cell is indicated in cell switch command</w:t>
            </w:r>
          </w:p>
          <w:p w14:paraId="3A618C76" w14:textId="77777777" w:rsidR="00A517FF" w:rsidRDefault="00A517FF" w:rsidP="00A517FF">
            <w:pPr>
              <w:numPr>
                <w:ilvl w:val="1"/>
                <w:numId w:val="25"/>
              </w:numPr>
              <w:spacing w:after="0"/>
              <w:rPr>
                <w:rFonts w:ascii="Arial" w:hAnsi="Arial" w:cs="Arial"/>
              </w:rPr>
            </w:pPr>
            <w:r>
              <w:rPr>
                <w:rFonts w:ascii="Arial" w:hAnsi="Arial" w:cs="Arial"/>
              </w:rPr>
              <w:t>FFS: whether UE should re-transmit PRACH when reception of RAR is not configured/indicated</w:t>
            </w:r>
          </w:p>
          <w:p w14:paraId="4B5667B4" w14:textId="77777777" w:rsidR="00A517FF" w:rsidRDefault="00A517FF" w:rsidP="00A517FF">
            <w:pPr>
              <w:numPr>
                <w:ilvl w:val="1"/>
                <w:numId w:val="25"/>
              </w:numPr>
              <w:spacing w:after="0"/>
              <w:rPr>
                <w:rFonts w:ascii="Arial" w:hAnsi="Arial" w:cs="Arial"/>
              </w:rPr>
            </w:pPr>
            <w:r>
              <w:rPr>
                <w:rFonts w:ascii="Arial" w:hAnsi="Arial" w:cs="Arial"/>
              </w:rPr>
              <w:t>FFS: how UE determine the transmit power of subsequent PRACH triggered by PDCCH order</w:t>
            </w:r>
          </w:p>
          <w:p w14:paraId="4CD54041" w14:textId="77777777" w:rsidR="00A517FF" w:rsidRDefault="00A517FF" w:rsidP="00A517FF">
            <w:pPr>
              <w:numPr>
                <w:ilvl w:val="0"/>
                <w:numId w:val="25"/>
              </w:numPr>
              <w:spacing w:after="0"/>
              <w:rPr>
                <w:rFonts w:ascii="Arial" w:hAnsi="Arial" w:cs="Arial"/>
              </w:rPr>
            </w:pPr>
            <w:r>
              <w:rPr>
                <w:rFonts w:ascii="Arial" w:hAnsi="Arial" w:cs="Arial"/>
              </w:rPr>
              <w:t>If reception of RAR is configured/indicated (with RAR), FFS</w:t>
            </w:r>
          </w:p>
          <w:p w14:paraId="2C0ECB9D" w14:textId="77777777" w:rsidR="00A517FF" w:rsidRDefault="00A517FF" w:rsidP="00A517FF">
            <w:pPr>
              <w:numPr>
                <w:ilvl w:val="1"/>
                <w:numId w:val="25"/>
              </w:numPr>
              <w:spacing w:after="0"/>
              <w:rPr>
                <w:rFonts w:ascii="Arial" w:hAnsi="Arial" w:cs="Arial"/>
              </w:rPr>
            </w:pPr>
            <w:r>
              <w:rPr>
                <w:rFonts w:ascii="Arial" w:hAnsi="Arial" w:cs="Arial"/>
              </w:rPr>
              <w:t>whether RAR is received from</w:t>
            </w:r>
            <w:r>
              <w:rPr>
                <w:rFonts w:ascii="Arial" w:hAnsi="Arial" w:cs="Arial"/>
                <w:strike/>
              </w:rPr>
              <w:t xml:space="preserve"> </w:t>
            </w:r>
            <w:r>
              <w:rPr>
                <w:rFonts w:ascii="Arial" w:hAnsi="Arial" w:cs="Arial"/>
              </w:rPr>
              <w:t>serving cell or candidate cell</w:t>
            </w:r>
          </w:p>
          <w:p w14:paraId="4EA6233F" w14:textId="77777777" w:rsidR="00A517FF" w:rsidRDefault="00A517FF" w:rsidP="00A517FF">
            <w:pPr>
              <w:numPr>
                <w:ilvl w:val="2"/>
                <w:numId w:val="25"/>
              </w:numPr>
              <w:spacing w:after="0"/>
              <w:rPr>
                <w:rFonts w:ascii="Arial" w:hAnsi="Arial" w:cs="Arial"/>
              </w:rPr>
            </w:pPr>
            <w:r>
              <w:rPr>
                <w:rFonts w:ascii="Arial" w:hAnsi="Arial" w:cs="Arial"/>
              </w:rPr>
              <w:t>if RAR is received from candidate cell, whether Type1-PDCCH CSS of the candidate cell is configured to the UE</w:t>
            </w:r>
          </w:p>
          <w:p w14:paraId="56A3003A" w14:textId="77777777" w:rsidR="00A517FF" w:rsidRDefault="00A517FF" w:rsidP="00A517FF">
            <w:pPr>
              <w:numPr>
                <w:ilvl w:val="1"/>
                <w:numId w:val="25"/>
              </w:numPr>
              <w:spacing w:after="0"/>
              <w:rPr>
                <w:rFonts w:ascii="Arial" w:hAnsi="Arial" w:cs="Arial"/>
              </w:rPr>
            </w:pPr>
            <w:r>
              <w:rPr>
                <w:rFonts w:ascii="Arial" w:hAnsi="Arial" w:cs="Arial"/>
              </w:rPr>
              <w:t>content of RAR</w:t>
            </w:r>
          </w:p>
          <w:p w14:paraId="464C90D4" w14:textId="77777777" w:rsidR="00A517FF" w:rsidRDefault="00A517FF" w:rsidP="00A517FF">
            <w:pPr>
              <w:numPr>
                <w:ilvl w:val="0"/>
                <w:numId w:val="25"/>
              </w:numPr>
              <w:spacing w:after="0"/>
              <w:rPr>
                <w:rFonts w:ascii="Arial" w:hAnsi="Arial" w:cs="Arial"/>
              </w:rPr>
            </w:pPr>
            <w:r>
              <w:rPr>
                <w:rFonts w:ascii="Arial" w:hAnsi="Arial" w:cs="Arial"/>
              </w:rPr>
              <w:t>FFS: signaling for configuration/indication of whether RAR needs to be received</w:t>
            </w:r>
          </w:p>
          <w:p w14:paraId="025CF41B" w14:textId="77777777" w:rsidR="00A517FF" w:rsidRDefault="00A517FF" w:rsidP="00A517FF">
            <w:pPr>
              <w:numPr>
                <w:ilvl w:val="0"/>
                <w:numId w:val="25"/>
              </w:numPr>
              <w:spacing w:after="0"/>
              <w:rPr>
                <w:rFonts w:ascii="Arial" w:hAnsi="Arial" w:cs="Arial"/>
              </w:rPr>
            </w:pPr>
            <w:r>
              <w:rPr>
                <w:rFonts w:ascii="Arial" w:eastAsia="DengXian" w:hAnsi="Arial" w:cs="Arial"/>
              </w:rPr>
              <w:t xml:space="preserve">UE can report the support combination of with RAR only and without RAR only, where </w:t>
            </w:r>
            <w:bookmarkStart w:id="4" w:name="_Hlk130223265"/>
            <w:r>
              <w:rPr>
                <w:rFonts w:ascii="Arial" w:eastAsia="DengXian" w:hAnsi="Arial" w:cs="Arial"/>
              </w:rPr>
              <w:t>support of one default scheme is the baseline UE approach for LTM</w:t>
            </w:r>
            <w:bookmarkEnd w:id="4"/>
          </w:p>
          <w:p w14:paraId="430D502E" w14:textId="77777777" w:rsidR="00A517FF" w:rsidRDefault="00A517FF" w:rsidP="00A517FF">
            <w:pPr>
              <w:numPr>
                <w:ilvl w:val="0"/>
                <w:numId w:val="25"/>
              </w:numPr>
              <w:spacing w:after="0"/>
              <w:rPr>
                <w:rFonts w:ascii="Arial" w:eastAsia="DengXian" w:hAnsi="Arial" w:cs="Arial"/>
                <w:lang w:val="en-US"/>
              </w:rPr>
            </w:pPr>
            <w:r>
              <w:rPr>
                <w:rFonts w:ascii="Arial" w:eastAsia="DengXian" w:hAnsi="Arial" w:cs="Arial"/>
              </w:rPr>
              <w:t>Send LS to RAN2 and RAN3 to check the feasibility about this agreement</w:t>
            </w:r>
          </w:p>
          <w:p w14:paraId="70C9BA2B" w14:textId="77777777" w:rsidR="00A517FF" w:rsidRDefault="00A517FF" w:rsidP="00A517FF">
            <w:pPr>
              <w:numPr>
                <w:ilvl w:val="0"/>
                <w:numId w:val="25"/>
              </w:numPr>
              <w:spacing w:after="0"/>
              <w:rPr>
                <w:rFonts w:ascii="Arial" w:eastAsia="DengXian" w:hAnsi="Arial" w:cs="Arial"/>
              </w:rPr>
            </w:pPr>
            <w:r>
              <w:rPr>
                <w:rFonts w:ascii="Arial" w:eastAsia="DengXian" w:hAnsi="Arial" w:cs="Arial"/>
              </w:rPr>
              <w:t>Note: Definition of candidate cells is up to RAN2</w:t>
            </w:r>
          </w:p>
          <w:p w14:paraId="169AC8B2" w14:textId="77777777" w:rsidR="00A517FF" w:rsidRDefault="00A517FF" w:rsidP="00A517FF">
            <w:pPr>
              <w:pStyle w:val="Header"/>
              <w:tabs>
                <w:tab w:val="left" w:pos="720"/>
              </w:tabs>
              <w:rPr>
                <w:rFonts w:ascii="Arial" w:hAnsi="Arial" w:cs="Arial"/>
                <w:lang w:val="en-US" w:eastAsia="ja-JP"/>
              </w:rPr>
            </w:pPr>
          </w:p>
          <w:p w14:paraId="363D3979" w14:textId="77777777" w:rsidR="00A517FF" w:rsidRDefault="00A517FF" w:rsidP="00A517FF">
            <w:pPr>
              <w:pStyle w:val="Header"/>
              <w:rPr>
                <w:rFonts w:ascii="Arial" w:hAnsi="Arial" w:cs="Arial"/>
                <w:lang w:eastAsia="ja-JP"/>
              </w:rPr>
            </w:pPr>
          </w:p>
          <w:p w14:paraId="65D2ADA6" w14:textId="77777777" w:rsidR="00A517FF" w:rsidRDefault="00A517FF" w:rsidP="00A517FF">
            <w:pPr>
              <w:snapToGrid w:val="0"/>
              <w:rPr>
                <w:rFonts w:ascii="Arial" w:eastAsia="Batang" w:hAnsi="Arial" w:cs="Arial"/>
                <w:bCs/>
                <w:highlight w:val="green"/>
              </w:rPr>
            </w:pPr>
            <w:r>
              <w:rPr>
                <w:rFonts w:ascii="Arial" w:eastAsia="DengXian" w:hAnsi="Arial" w:cs="Arial"/>
                <w:bCs/>
                <w:highlight w:val="green"/>
                <w:lang w:eastAsia="zh-CN"/>
              </w:rPr>
              <w:lastRenderedPageBreak/>
              <w:t>Agreement</w:t>
            </w:r>
          </w:p>
          <w:p w14:paraId="5E5C9936" w14:textId="77777777" w:rsidR="00A517FF" w:rsidRDefault="00A517FF" w:rsidP="00A517FF">
            <w:pPr>
              <w:pStyle w:val="Header"/>
              <w:rPr>
                <w:rFonts w:ascii="Arial" w:eastAsia="Yu Mincho" w:hAnsi="Arial" w:cs="Arial"/>
                <w:lang w:eastAsia="ja-JP"/>
              </w:rPr>
            </w:pPr>
            <w:r>
              <w:rPr>
                <w:rFonts w:ascii="Arial" w:hAnsi="Arial" w:cs="Arial"/>
                <w:lang w:eastAsia="ja-JP"/>
              </w:rPr>
              <w:t>on whether UE should initiate re-transmit PRACH when reception of RAR is not configured/indicated, down select one from the following alternatives.</w:t>
            </w:r>
          </w:p>
          <w:p w14:paraId="216E99A4" w14:textId="77777777" w:rsidR="00A517FF" w:rsidRDefault="00A517FF" w:rsidP="008E031B">
            <w:pPr>
              <w:pStyle w:val="Header"/>
              <w:numPr>
                <w:ilvl w:val="0"/>
                <w:numId w:val="25"/>
              </w:numPr>
              <w:tabs>
                <w:tab w:val="clear" w:pos="4680"/>
                <w:tab w:val="clear" w:pos="9360"/>
                <w:tab w:val="center" w:pos="0"/>
                <w:tab w:val="center" w:pos="4153"/>
                <w:tab w:val="right" w:pos="8306"/>
              </w:tabs>
              <w:rPr>
                <w:rFonts w:ascii="Arial" w:hAnsi="Arial" w:cs="Arial"/>
                <w:lang w:eastAsia="ja-JP"/>
              </w:rPr>
            </w:pPr>
            <w:r>
              <w:rPr>
                <w:rFonts w:ascii="Arial" w:hAnsi="Arial" w:cs="Arial"/>
                <w:lang w:eastAsia="ja-JP"/>
              </w:rPr>
              <w:t>Alt 1: UE autonomous re-transmission of PRACH is not allowed (e.g., by setting the number of allowed PRACH transmission to the minimum value of PreambleTransMax=1)</w:t>
            </w:r>
          </w:p>
          <w:p w14:paraId="2B08E712" w14:textId="77777777" w:rsidR="00A517FF" w:rsidRDefault="00A517FF" w:rsidP="008E031B">
            <w:pPr>
              <w:pStyle w:val="Header"/>
              <w:numPr>
                <w:ilvl w:val="0"/>
                <w:numId w:val="25"/>
              </w:numPr>
              <w:tabs>
                <w:tab w:val="clear" w:pos="4680"/>
                <w:tab w:val="clear" w:pos="9360"/>
                <w:tab w:val="center" w:pos="0"/>
                <w:tab w:val="center" w:pos="4153"/>
                <w:tab w:val="right" w:pos="8306"/>
              </w:tabs>
              <w:rPr>
                <w:rFonts w:ascii="Arial" w:hAnsi="Arial" w:cs="Arial"/>
                <w:lang w:eastAsia="ja-JP"/>
              </w:rPr>
            </w:pPr>
            <w:r>
              <w:rPr>
                <w:rFonts w:ascii="Arial" w:hAnsi="Arial" w:cs="Arial"/>
                <w:lang w:eastAsia="ja-JP"/>
              </w:rPr>
              <w:t xml:space="preserve">Alt 2: UE autonomous Re-transmission of PRACH is allowed, </w:t>
            </w:r>
          </w:p>
          <w:p w14:paraId="0F9563C0" w14:textId="77777777" w:rsidR="00A517FF" w:rsidRDefault="00A517FF" w:rsidP="00A517FF">
            <w:pPr>
              <w:pStyle w:val="Header"/>
              <w:numPr>
                <w:ilvl w:val="1"/>
                <w:numId w:val="25"/>
              </w:numPr>
              <w:tabs>
                <w:tab w:val="clear" w:pos="4680"/>
                <w:tab w:val="clear" w:pos="9360"/>
                <w:tab w:val="center" w:pos="0"/>
                <w:tab w:val="center" w:pos="4153"/>
                <w:tab w:val="right" w:pos="8306"/>
              </w:tabs>
              <w:rPr>
                <w:rFonts w:ascii="Arial" w:hAnsi="Arial" w:cs="Arial"/>
                <w:lang w:eastAsia="ja-JP"/>
              </w:rPr>
            </w:pPr>
            <w:r>
              <w:rPr>
                <w:rFonts w:ascii="Arial" w:hAnsi="Arial" w:cs="Arial"/>
                <w:lang w:eastAsia="ja-JP"/>
              </w:rPr>
              <w:t>The number of PRACH transmission will be defined e.g. set the times of RACH transmission to the minimum value of PreambleTransMax</w:t>
            </w:r>
          </w:p>
          <w:p w14:paraId="712077CA" w14:textId="77777777" w:rsidR="00A517FF" w:rsidRDefault="00A517FF" w:rsidP="00A517FF">
            <w:pPr>
              <w:pStyle w:val="Header"/>
              <w:rPr>
                <w:rFonts w:ascii="Arial" w:hAnsi="Arial" w:cs="Arial"/>
                <w:lang w:eastAsia="ja-JP"/>
              </w:rPr>
            </w:pPr>
          </w:p>
          <w:p w14:paraId="05A085AF" w14:textId="77777777" w:rsidR="00A517FF" w:rsidRDefault="00A517FF" w:rsidP="00A517FF">
            <w:pPr>
              <w:snapToGrid w:val="0"/>
              <w:rPr>
                <w:rFonts w:ascii="Arial" w:eastAsia="Batang" w:hAnsi="Arial" w:cs="Arial"/>
                <w:bCs/>
                <w:highlight w:val="green"/>
              </w:rPr>
            </w:pPr>
            <w:r>
              <w:rPr>
                <w:rFonts w:ascii="Arial" w:eastAsia="DengXian" w:hAnsi="Arial" w:cs="Arial"/>
                <w:bCs/>
                <w:highlight w:val="green"/>
                <w:lang w:eastAsia="zh-CN"/>
              </w:rPr>
              <w:t>Agreement</w:t>
            </w:r>
          </w:p>
          <w:p w14:paraId="7A354371" w14:textId="77777777" w:rsidR="00A517FF" w:rsidRDefault="00A517FF" w:rsidP="00A517FF">
            <w:pPr>
              <w:pStyle w:val="Header"/>
              <w:rPr>
                <w:rFonts w:ascii="Arial" w:eastAsia="Yu Mincho" w:hAnsi="Arial" w:cs="Arial"/>
                <w:lang w:eastAsia="ja-JP"/>
              </w:rPr>
            </w:pPr>
            <w:r>
              <w:rPr>
                <w:rFonts w:ascii="Arial" w:hAnsi="Arial" w:cs="Arial"/>
                <w:lang w:eastAsia="ja-JP"/>
              </w:rPr>
              <w:t>If reception of RAR is configured/indicated, RAR contains at least TA of candidate cell.</w:t>
            </w:r>
          </w:p>
          <w:p w14:paraId="68694115" w14:textId="77777777" w:rsidR="00A517FF" w:rsidRDefault="00A517FF" w:rsidP="008E031B">
            <w:pPr>
              <w:pStyle w:val="Header"/>
              <w:numPr>
                <w:ilvl w:val="0"/>
                <w:numId w:val="25"/>
              </w:numPr>
              <w:tabs>
                <w:tab w:val="clear" w:pos="4680"/>
                <w:tab w:val="clear" w:pos="9360"/>
                <w:tab w:val="left" w:pos="720"/>
                <w:tab w:val="center" w:pos="4153"/>
                <w:tab w:val="right" w:pos="8306"/>
              </w:tabs>
              <w:rPr>
                <w:rFonts w:ascii="Arial" w:hAnsi="Arial" w:cs="Arial"/>
                <w:lang w:eastAsia="ja-JP"/>
              </w:rPr>
            </w:pPr>
            <w:r>
              <w:rPr>
                <w:rFonts w:ascii="Arial" w:hAnsi="Arial" w:cs="Arial"/>
                <w:lang w:eastAsia="ja-JP"/>
              </w:rPr>
              <w:t>The maximum number of TA values memorized by UE is a UE capability</w:t>
            </w:r>
          </w:p>
          <w:p w14:paraId="28F2A65C" w14:textId="77777777" w:rsidR="00A517FF" w:rsidRDefault="00A517FF" w:rsidP="00A517FF">
            <w:pPr>
              <w:pStyle w:val="Header"/>
              <w:numPr>
                <w:ilvl w:val="0"/>
                <w:numId w:val="25"/>
              </w:numPr>
              <w:tabs>
                <w:tab w:val="clear" w:pos="4680"/>
                <w:tab w:val="clear" w:pos="9360"/>
                <w:tab w:val="left" w:pos="720"/>
                <w:tab w:val="center" w:pos="4153"/>
                <w:tab w:val="right" w:pos="8306"/>
              </w:tabs>
              <w:rPr>
                <w:rFonts w:ascii="Arial" w:hAnsi="Arial" w:cs="Arial"/>
                <w:lang w:eastAsia="ja-JP"/>
              </w:rPr>
            </w:pPr>
            <w:r>
              <w:rPr>
                <w:rFonts w:ascii="Arial" w:hAnsi="Arial" w:cs="Arial"/>
                <w:lang w:eastAsia="ja-JP"/>
              </w:rPr>
              <w:t xml:space="preserve">FFS: whether other parameters such as UE ID, candidate cell ID etc. is contained in RAR </w:t>
            </w:r>
          </w:p>
          <w:p w14:paraId="214C413F" w14:textId="77777777" w:rsidR="00A517FF" w:rsidRDefault="00A517FF" w:rsidP="00A517FF">
            <w:pPr>
              <w:pStyle w:val="Header"/>
              <w:tabs>
                <w:tab w:val="left" w:pos="720"/>
              </w:tabs>
              <w:rPr>
                <w:rFonts w:ascii="Arial" w:hAnsi="Arial" w:cs="Arial"/>
                <w:highlight w:val="yellow"/>
                <w:lang w:eastAsia="ja-JP"/>
              </w:rPr>
            </w:pPr>
          </w:p>
          <w:p w14:paraId="056FD9A5" w14:textId="77777777" w:rsidR="00A517FF" w:rsidRDefault="00A517FF" w:rsidP="00A517FF">
            <w:pPr>
              <w:snapToGrid w:val="0"/>
              <w:rPr>
                <w:rFonts w:ascii="Arial" w:eastAsia="SimSun" w:hAnsi="Arial" w:cs="Arial"/>
                <w:highlight w:val="green"/>
              </w:rPr>
            </w:pPr>
            <w:r>
              <w:rPr>
                <w:rFonts w:ascii="Arial" w:eastAsia="SimSun" w:hAnsi="Arial" w:cs="Arial"/>
                <w:highlight w:val="green"/>
                <w:lang w:eastAsia="zh-CN"/>
              </w:rPr>
              <w:t>Agreement</w:t>
            </w:r>
          </w:p>
          <w:p w14:paraId="2EFD348F" w14:textId="77777777" w:rsidR="00A517FF" w:rsidRDefault="00A517FF" w:rsidP="00A517FF">
            <w:pPr>
              <w:snapToGrid w:val="0"/>
              <w:rPr>
                <w:rFonts w:ascii="Arial" w:eastAsia="SimSun" w:hAnsi="Arial" w:cs="Arial"/>
                <w:lang w:eastAsia="zh-CN"/>
              </w:rPr>
            </w:pPr>
            <w:r>
              <w:rPr>
                <w:rFonts w:ascii="Arial" w:eastAsia="SimSun" w:hAnsi="Arial" w:cs="Arial"/>
                <w:lang w:eastAsia="zh-CN"/>
              </w:rPr>
              <w:t>study at least the following issues on PDCCH-order based PRACH for candidate cell that is not UL serving cell, i.e. without PUCCH/PUSCH configured</w:t>
            </w:r>
          </w:p>
          <w:p w14:paraId="42D60C78" w14:textId="77777777" w:rsidR="00A517FF" w:rsidRDefault="00A517FF" w:rsidP="00A517FF">
            <w:pPr>
              <w:numPr>
                <w:ilvl w:val="0"/>
                <w:numId w:val="25"/>
              </w:numPr>
              <w:spacing w:after="0"/>
              <w:rPr>
                <w:rFonts w:ascii="Arial" w:eastAsia="Times New Roman" w:hAnsi="Arial" w:cs="Arial"/>
              </w:rPr>
            </w:pPr>
            <w:r>
              <w:rPr>
                <w:rFonts w:ascii="Arial" w:eastAsia="Times New Roman" w:hAnsi="Arial" w:cs="Arial"/>
              </w:rPr>
              <w:t xml:space="preserve">Whether </w:t>
            </w:r>
            <w:r>
              <w:rPr>
                <w:rFonts w:ascii="Arial" w:eastAsia="DengXian" w:hAnsi="Arial" w:cs="Arial"/>
                <w:lang w:eastAsia="zh-CN"/>
              </w:rPr>
              <w:t xml:space="preserve">gap between the DCI and PRACH </w:t>
            </w:r>
            <w:r>
              <w:rPr>
                <w:rFonts w:ascii="Arial" w:eastAsia="Times New Roman" w:hAnsi="Arial" w:cs="Arial"/>
              </w:rPr>
              <w:t>longer</w:t>
            </w:r>
            <w:r>
              <w:rPr>
                <w:rFonts w:ascii="Arial" w:eastAsia="DengXian" w:hAnsi="Arial" w:cs="Arial"/>
                <w:lang w:eastAsia="zh-CN"/>
              </w:rPr>
              <w:t xml:space="preserve"> than timeline defined in spec</w:t>
            </w:r>
            <w:r>
              <w:rPr>
                <w:rFonts w:ascii="Arial" w:eastAsia="Times New Roman" w:hAnsi="Arial" w:cs="Arial"/>
              </w:rPr>
              <w:t xml:space="preserve"> </w:t>
            </w:r>
            <w:r>
              <w:rPr>
                <w:rFonts w:ascii="Arial" w:eastAsia="DengXian" w:hAnsi="Arial" w:cs="Arial"/>
                <w:lang w:eastAsia="zh-CN"/>
              </w:rPr>
              <w:t>is needed</w:t>
            </w:r>
          </w:p>
          <w:p w14:paraId="76F02BDA" w14:textId="497753DB" w:rsidR="00A517FF" w:rsidRPr="008E031B" w:rsidRDefault="00A517FF" w:rsidP="008E031B">
            <w:pPr>
              <w:numPr>
                <w:ilvl w:val="0"/>
                <w:numId w:val="25"/>
              </w:numPr>
              <w:spacing w:after="0"/>
              <w:rPr>
                <w:rFonts w:ascii="Arial" w:eastAsia="Times New Roman" w:hAnsi="Arial" w:cs="Arial"/>
              </w:rPr>
            </w:pPr>
            <w:r>
              <w:rPr>
                <w:rFonts w:ascii="Arial" w:eastAsia="Times New Roman" w:hAnsi="Arial" w:cs="Arial"/>
              </w:rPr>
              <w:t>Any impact/interruption on UL Tx of serving CCs due to the PRACH Tx</w:t>
            </w:r>
          </w:p>
        </w:tc>
      </w:tr>
    </w:tbl>
    <w:p w14:paraId="15C180FB" w14:textId="77777777" w:rsidR="00A517FF" w:rsidRDefault="00A517FF" w:rsidP="00C92D69">
      <w:pPr>
        <w:rPr>
          <w:sz w:val="22"/>
          <w:szCs w:val="22"/>
        </w:rPr>
      </w:pPr>
    </w:p>
    <w:p w14:paraId="3DA5A2FB" w14:textId="188942F3" w:rsidR="00361DE4" w:rsidRDefault="00361DE4" w:rsidP="00C92D69">
      <w:pPr>
        <w:rPr>
          <w:sz w:val="22"/>
          <w:szCs w:val="22"/>
        </w:rPr>
      </w:pPr>
      <w:r>
        <w:rPr>
          <w:sz w:val="22"/>
          <w:szCs w:val="22"/>
        </w:rPr>
        <w:t>Currently the</w:t>
      </w:r>
      <w:r w:rsidR="00A517FF">
        <w:rPr>
          <w:sz w:val="22"/>
          <w:szCs w:val="22"/>
        </w:rPr>
        <w:t xml:space="preserve"> </w:t>
      </w:r>
      <w:r>
        <w:rPr>
          <w:sz w:val="22"/>
          <w:szCs w:val="22"/>
        </w:rPr>
        <w:t>three</w:t>
      </w:r>
      <w:r w:rsidR="00A517FF">
        <w:rPr>
          <w:sz w:val="22"/>
          <w:szCs w:val="22"/>
        </w:rPr>
        <w:t xml:space="preserve"> RAR options </w:t>
      </w:r>
      <w:r w:rsidR="00CE7797">
        <w:rPr>
          <w:sz w:val="22"/>
          <w:szCs w:val="22"/>
        </w:rPr>
        <w:t>on the table include</w:t>
      </w:r>
      <w:r>
        <w:rPr>
          <w:sz w:val="22"/>
          <w:szCs w:val="22"/>
        </w:rPr>
        <w:t xml:space="preserve">: </w:t>
      </w:r>
    </w:p>
    <w:p w14:paraId="4B0B1D3C" w14:textId="6FA23A5B" w:rsidR="00361DE4" w:rsidRPr="008E031B" w:rsidRDefault="00361DE4" w:rsidP="008E031B">
      <w:pPr>
        <w:pStyle w:val="ListParagraph"/>
        <w:numPr>
          <w:ilvl w:val="0"/>
          <w:numId w:val="26"/>
        </w:numPr>
        <w:rPr>
          <w:sz w:val="22"/>
          <w:szCs w:val="22"/>
        </w:rPr>
      </w:pPr>
      <w:r w:rsidRPr="008E031B">
        <w:rPr>
          <w:sz w:val="22"/>
          <w:szCs w:val="22"/>
        </w:rPr>
        <w:t xml:space="preserve">without RAR, </w:t>
      </w:r>
    </w:p>
    <w:p w14:paraId="3DCAEB91" w14:textId="28087391" w:rsidR="00361DE4" w:rsidRPr="008E031B" w:rsidRDefault="00361DE4" w:rsidP="008E031B">
      <w:pPr>
        <w:pStyle w:val="ListParagraph"/>
        <w:numPr>
          <w:ilvl w:val="0"/>
          <w:numId w:val="26"/>
        </w:numPr>
        <w:rPr>
          <w:sz w:val="22"/>
          <w:szCs w:val="22"/>
        </w:rPr>
      </w:pPr>
      <w:r w:rsidRPr="008E031B">
        <w:rPr>
          <w:sz w:val="22"/>
          <w:szCs w:val="22"/>
        </w:rPr>
        <w:t>with RAR from serving cell,</w:t>
      </w:r>
    </w:p>
    <w:p w14:paraId="35062C10" w14:textId="3B02D0CE" w:rsidR="00361DE4" w:rsidRPr="008E031B" w:rsidRDefault="00361DE4" w:rsidP="008E031B">
      <w:pPr>
        <w:pStyle w:val="ListParagraph"/>
        <w:numPr>
          <w:ilvl w:val="0"/>
          <w:numId w:val="26"/>
        </w:numPr>
        <w:rPr>
          <w:sz w:val="22"/>
          <w:szCs w:val="22"/>
        </w:rPr>
      </w:pPr>
      <w:r w:rsidRPr="008E031B">
        <w:rPr>
          <w:sz w:val="22"/>
          <w:szCs w:val="22"/>
        </w:rPr>
        <w:t>with RAR from candidate cell.</w:t>
      </w:r>
    </w:p>
    <w:p w14:paraId="5DAC4144" w14:textId="3283E1AC" w:rsidR="00361DE4" w:rsidRDefault="00361DE4" w:rsidP="00C92D69">
      <w:pPr>
        <w:rPr>
          <w:sz w:val="22"/>
          <w:szCs w:val="22"/>
        </w:rPr>
      </w:pPr>
      <w:r>
        <w:rPr>
          <w:sz w:val="22"/>
          <w:szCs w:val="22"/>
        </w:rPr>
        <w:t xml:space="preserve">The signalling procedure of these options is illustrated in Figure </w:t>
      </w:r>
      <w:r w:rsidR="003E2D9C">
        <w:rPr>
          <w:sz w:val="22"/>
          <w:szCs w:val="22"/>
        </w:rPr>
        <w:t>6</w:t>
      </w:r>
      <w:r>
        <w:rPr>
          <w:sz w:val="22"/>
          <w:szCs w:val="22"/>
        </w:rPr>
        <w:t>.</w:t>
      </w:r>
      <w:r w:rsidR="006E653B" w:rsidRPr="006E653B">
        <w:t xml:space="preserve"> </w:t>
      </w:r>
      <w:r w:rsidR="006E653B" w:rsidRPr="006E653B">
        <w:rPr>
          <w:sz w:val="22"/>
          <w:szCs w:val="22"/>
        </w:rPr>
        <w:t>In</w:t>
      </w:r>
      <w:r w:rsidR="006E653B">
        <w:t xml:space="preserve"> </w:t>
      </w:r>
      <w:r w:rsidR="006E653B" w:rsidRPr="006E653B">
        <w:rPr>
          <w:sz w:val="22"/>
          <w:szCs w:val="22"/>
        </w:rPr>
        <w:t xml:space="preserve">option 1, </w:t>
      </w:r>
      <w:r w:rsidR="006E653B">
        <w:rPr>
          <w:sz w:val="22"/>
          <w:szCs w:val="22"/>
        </w:rPr>
        <w:t>t</w:t>
      </w:r>
      <w:r w:rsidR="006E653B" w:rsidRPr="006E653B">
        <w:rPr>
          <w:sz w:val="22"/>
          <w:szCs w:val="22"/>
        </w:rPr>
        <w:t xml:space="preserve">he TA value is sent to the source </w:t>
      </w:r>
      <w:r w:rsidR="006E653B">
        <w:rPr>
          <w:sz w:val="22"/>
          <w:szCs w:val="22"/>
        </w:rPr>
        <w:t xml:space="preserve">DU </w:t>
      </w:r>
      <w:r w:rsidR="006E653B" w:rsidRPr="006E653B">
        <w:rPr>
          <w:sz w:val="22"/>
          <w:szCs w:val="22"/>
        </w:rPr>
        <w:t>immediately after RACH preamble</w:t>
      </w:r>
      <w:r w:rsidR="006E653B">
        <w:rPr>
          <w:sz w:val="22"/>
          <w:szCs w:val="22"/>
        </w:rPr>
        <w:t xml:space="preserve"> is received in candidate DU</w:t>
      </w:r>
      <w:r w:rsidR="006E653B" w:rsidRPr="006E653B">
        <w:rPr>
          <w:sz w:val="22"/>
          <w:szCs w:val="22"/>
        </w:rPr>
        <w:t xml:space="preserve">.  </w:t>
      </w:r>
      <w:r w:rsidR="006E653B">
        <w:rPr>
          <w:sz w:val="22"/>
          <w:szCs w:val="22"/>
        </w:rPr>
        <w:t>But t</w:t>
      </w:r>
      <w:r w:rsidR="006E653B" w:rsidRPr="006E653B">
        <w:rPr>
          <w:sz w:val="22"/>
          <w:szCs w:val="22"/>
        </w:rPr>
        <w:t xml:space="preserve">he TA value is sent to the UE </w:t>
      </w:r>
      <w:r w:rsidR="006E653B">
        <w:rPr>
          <w:sz w:val="22"/>
          <w:szCs w:val="22"/>
        </w:rPr>
        <w:t xml:space="preserve">only </w:t>
      </w:r>
      <w:r w:rsidR="006E653B" w:rsidRPr="006E653B">
        <w:rPr>
          <w:sz w:val="22"/>
          <w:szCs w:val="22"/>
        </w:rPr>
        <w:t xml:space="preserve">after the S-DU makes the cell switch decision - which could be a while later.  For option 2, the RAR is sent immediately on receipt of TA value from source DU.  And </w:t>
      </w:r>
      <w:r w:rsidR="006E653B">
        <w:rPr>
          <w:sz w:val="22"/>
          <w:szCs w:val="22"/>
        </w:rPr>
        <w:t xml:space="preserve">the </w:t>
      </w:r>
      <w:r w:rsidR="006E653B" w:rsidRPr="006E653B">
        <w:rPr>
          <w:sz w:val="22"/>
          <w:szCs w:val="22"/>
        </w:rPr>
        <w:t xml:space="preserve">cell switch </w:t>
      </w:r>
      <w:r w:rsidR="006E653B">
        <w:rPr>
          <w:sz w:val="22"/>
          <w:szCs w:val="22"/>
        </w:rPr>
        <w:t xml:space="preserve">may </w:t>
      </w:r>
      <w:r w:rsidR="006E653B" w:rsidRPr="006E653B">
        <w:rPr>
          <w:sz w:val="22"/>
          <w:szCs w:val="22"/>
        </w:rPr>
        <w:t xml:space="preserve">happen much later.  </w:t>
      </w:r>
    </w:p>
    <w:p w14:paraId="054454F7" w14:textId="56035CAC" w:rsidR="00361DE4" w:rsidRDefault="00BD7B85" w:rsidP="008E031B">
      <w:pPr>
        <w:jc w:val="center"/>
        <w:rPr>
          <w:sz w:val="22"/>
          <w:szCs w:val="22"/>
        </w:rPr>
      </w:pPr>
      <w:r>
        <w:object w:dxaOrig="9420" w:dyaOrig="7681" w14:anchorId="21C29BCE">
          <v:shape id="_x0000_i1031" type="#_x0000_t75" style="width:424.2pt;height:345.6pt" o:ole="">
            <v:imagedata r:id="rId21" o:title=""/>
          </v:shape>
          <o:OLEObject Type="Embed" ProgID="Visio.Drawing.15" ShapeID="_x0000_i1031" DrawAspect="Content" ObjectID="_1742370902" r:id="rId22"/>
        </w:object>
      </w:r>
    </w:p>
    <w:p w14:paraId="1622E2B1" w14:textId="63036F96" w:rsidR="00CE7797" w:rsidRPr="0086732D" w:rsidRDefault="00CE7797" w:rsidP="00CE7797">
      <w:pPr>
        <w:pStyle w:val="N1"/>
        <w:jc w:val="center"/>
        <w:rPr>
          <w:rFonts w:ascii="Times New Roman" w:eastAsia="Malgun Gothic" w:hAnsi="Times New Roman" w:cs="Times New Roman"/>
          <w:b/>
          <w:bCs/>
          <w:lang w:val="en-GB" w:eastAsia="en-US" w:bidi="ar-SA"/>
        </w:rPr>
      </w:pPr>
      <w:r w:rsidRPr="0086732D">
        <w:rPr>
          <w:rFonts w:ascii="Times New Roman" w:eastAsia="Malgun Gothic" w:hAnsi="Times New Roman" w:cs="Times New Roman"/>
          <w:b/>
          <w:bCs/>
          <w:lang w:val="en-GB" w:eastAsia="en-US" w:bidi="ar-SA"/>
        </w:rPr>
        <w:t xml:space="preserve">Figure </w:t>
      </w:r>
      <w:r w:rsidR="003E2D9C">
        <w:rPr>
          <w:rFonts w:ascii="Times New Roman" w:eastAsia="Malgun Gothic" w:hAnsi="Times New Roman" w:cs="Times New Roman"/>
          <w:b/>
          <w:bCs/>
          <w:lang w:val="en-GB" w:eastAsia="en-US" w:bidi="ar-SA"/>
        </w:rPr>
        <w:t>6</w:t>
      </w:r>
      <w:r w:rsidRPr="0086732D">
        <w:rPr>
          <w:rFonts w:ascii="Times New Roman" w:eastAsia="Malgun Gothic" w:hAnsi="Times New Roman" w:cs="Times New Roman"/>
          <w:b/>
          <w:bCs/>
          <w:lang w:val="en-GB" w:eastAsia="en-US" w:bidi="ar-SA"/>
        </w:rPr>
        <w:t xml:space="preserve">: </w:t>
      </w:r>
      <w:r w:rsidR="00BD7B85" w:rsidRPr="0086732D">
        <w:rPr>
          <w:rFonts w:ascii="Times New Roman" w:eastAsia="Malgun Gothic" w:hAnsi="Times New Roman" w:cs="Times New Roman"/>
          <w:b/>
          <w:bCs/>
          <w:lang w:val="en-GB" w:eastAsia="en-US" w:bidi="ar-SA"/>
        </w:rPr>
        <w:t>Signalling</w:t>
      </w:r>
      <w:r w:rsidRPr="0086732D">
        <w:rPr>
          <w:rFonts w:ascii="Times New Roman" w:eastAsia="Malgun Gothic" w:hAnsi="Times New Roman" w:cs="Times New Roman"/>
          <w:b/>
          <w:bCs/>
          <w:lang w:val="en-GB" w:eastAsia="en-US" w:bidi="ar-SA"/>
        </w:rPr>
        <w:t xml:space="preserve"> procedure for </w:t>
      </w:r>
      <w:r>
        <w:rPr>
          <w:rFonts w:ascii="Times New Roman" w:eastAsia="Malgun Gothic" w:hAnsi="Times New Roman" w:cs="Times New Roman"/>
          <w:b/>
          <w:bCs/>
          <w:lang w:val="en-GB" w:eastAsia="en-US" w:bidi="ar-SA"/>
        </w:rPr>
        <w:t>RAR options</w:t>
      </w:r>
    </w:p>
    <w:p w14:paraId="49451563" w14:textId="52099086" w:rsidR="00361DE4" w:rsidRDefault="00361DE4" w:rsidP="00C92D69">
      <w:pPr>
        <w:rPr>
          <w:sz w:val="22"/>
          <w:szCs w:val="22"/>
        </w:rPr>
      </w:pPr>
    </w:p>
    <w:p w14:paraId="53FA44D0" w14:textId="7CFCFBB0" w:rsidR="00CE7797" w:rsidRDefault="00CE7797" w:rsidP="00C92D69">
      <w:pPr>
        <w:rPr>
          <w:sz w:val="22"/>
          <w:szCs w:val="22"/>
        </w:rPr>
      </w:pPr>
      <w:r>
        <w:rPr>
          <w:sz w:val="22"/>
          <w:szCs w:val="22"/>
        </w:rPr>
        <w:t xml:space="preserve">The three options are compared in some </w:t>
      </w:r>
      <w:r w:rsidR="003D3E8A">
        <w:rPr>
          <w:sz w:val="22"/>
          <w:szCs w:val="22"/>
        </w:rPr>
        <w:t>respects</w:t>
      </w:r>
      <w:r>
        <w:rPr>
          <w:sz w:val="22"/>
          <w:szCs w:val="22"/>
        </w:rPr>
        <w:t xml:space="preserve"> in the following Table 2.</w:t>
      </w:r>
    </w:p>
    <w:p w14:paraId="7B7D4742" w14:textId="703F2827" w:rsidR="00CE7797" w:rsidRPr="008E031B" w:rsidRDefault="00CE7797" w:rsidP="00CE7797">
      <w:pPr>
        <w:ind w:leftChars="90" w:left="180"/>
        <w:jc w:val="center"/>
        <w:rPr>
          <w:rFonts w:eastAsia="PMingLiU"/>
          <w:b/>
          <w:bCs/>
          <w:sz w:val="22"/>
          <w:szCs w:val="22"/>
          <w:lang w:eastAsia="zh-TW"/>
        </w:rPr>
      </w:pPr>
      <w:r w:rsidRPr="008E031B">
        <w:rPr>
          <w:b/>
          <w:bCs/>
          <w:sz w:val="22"/>
          <w:szCs w:val="22"/>
        </w:rPr>
        <w:t>Table 2. Comparison of RAR options</w:t>
      </w:r>
    </w:p>
    <w:tbl>
      <w:tblPr>
        <w:tblStyle w:val="TableGridLight"/>
        <w:tblW w:w="0" w:type="auto"/>
        <w:tblLook w:val="04A0" w:firstRow="1" w:lastRow="0" w:firstColumn="1" w:lastColumn="0" w:noHBand="0" w:noVBand="1"/>
      </w:tblPr>
      <w:tblGrid>
        <w:gridCol w:w="1757"/>
        <w:gridCol w:w="1769"/>
        <w:gridCol w:w="1951"/>
        <w:gridCol w:w="1769"/>
        <w:gridCol w:w="1770"/>
      </w:tblGrid>
      <w:tr w:rsidR="004C6DE7" w14:paraId="39EA70C8" w14:textId="77777777" w:rsidTr="27162B93">
        <w:tc>
          <w:tcPr>
            <w:tcW w:w="1803" w:type="dxa"/>
          </w:tcPr>
          <w:p w14:paraId="19041383" w14:textId="77777777" w:rsidR="00CE7797" w:rsidRDefault="00CE7797" w:rsidP="00C92D69">
            <w:pPr>
              <w:rPr>
                <w:sz w:val="22"/>
                <w:szCs w:val="22"/>
              </w:rPr>
            </w:pPr>
          </w:p>
        </w:tc>
        <w:tc>
          <w:tcPr>
            <w:tcW w:w="1803" w:type="dxa"/>
          </w:tcPr>
          <w:p w14:paraId="4C6D4701" w14:textId="2825A674" w:rsidR="00CE7797" w:rsidRDefault="00CE7797" w:rsidP="00C92D69">
            <w:pPr>
              <w:rPr>
                <w:sz w:val="22"/>
                <w:szCs w:val="22"/>
              </w:rPr>
            </w:pPr>
            <w:r>
              <w:rPr>
                <w:sz w:val="22"/>
                <w:szCs w:val="22"/>
              </w:rPr>
              <w:t>Impact on data exchange in source cell</w:t>
            </w:r>
          </w:p>
        </w:tc>
        <w:tc>
          <w:tcPr>
            <w:tcW w:w="1803" w:type="dxa"/>
          </w:tcPr>
          <w:p w14:paraId="1749D6F8" w14:textId="09A0B9BB" w:rsidR="00CE7797" w:rsidRDefault="00CE7797" w:rsidP="00C92D69">
            <w:pPr>
              <w:rPr>
                <w:sz w:val="22"/>
                <w:szCs w:val="22"/>
              </w:rPr>
            </w:pPr>
            <w:r>
              <w:rPr>
                <w:sz w:val="22"/>
                <w:szCs w:val="22"/>
              </w:rPr>
              <w:t>Re-transmission of RACH preamble</w:t>
            </w:r>
          </w:p>
        </w:tc>
        <w:tc>
          <w:tcPr>
            <w:tcW w:w="1803" w:type="dxa"/>
          </w:tcPr>
          <w:p w14:paraId="06C8A743" w14:textId="341A0A3F" w:rsidR="00CE7797" w:rsidRDefault="00CE7797" w:rsidP="00C92D69">
            <w:pPr>
              <w:rPr>
                <w:sz w:val="22"/>
                <w:szCs w:val="22"/>
              </w:rPr>
            </w:pPr>
            <w:r>
              <w:rPr>
                <w:sz w:val="22"/>
                <w:szCs w:val="22"/>
              </w:rPr>
              <w:t>Inter-DU information</w:t>
            </w:r>
          </w:p>
        </w:tc>
        <w:tc>
          <w:tcPr>
            <w:tcW w:w="1804" w:type="dxa"/>
          </w:tcPr>
          <w:p w14:paraId="5AC56D89" w14:textId="0D4B4C19" w:rsidR="00CE7797" w:rsidRDefault="00CE7797" w:rsidP="00C92D69">
            <w:pPr>
              <w:rPr>
                <w:sz w:val="22"/>
                <w:szCs w:val="22"/>
              </w:rPr>
            </w:pPr>
            <w:r>
              <w:rPr>
                <w:sz w:val="22"/>
                <w:szCs w:val="22"/>
              </w:rPr>
              <w:t>TA update</w:t>
            </w:r>
          </w:p>
        </w:tc>
      </w:tr>
      <w:tr w:rsidR="004C6DE7" w14:paraId="5D666840" w14:textId="77777777" w:rsidTr="27162B93">
        <w:tc>
          <w:tcPr>
            <w:tcW w:w="1803" w:type="dxa"/>
          </w:tcPr>
          <w:p w14:paraId="7673D1EE" w14:textId="77777777" w:rsidR="00CE7797" w:rsidRDefault="00CE7797" w:rsidP="00C92D69">
            <w:pPr>
              <w:rPr>
                <w:b/>
                <w:bCs/>
                <w:sz w:val="22"/>
                <w:szCs w:val="22"/>
              </w:rPr>
            </w:pPr>
            <w:r>
              <w:rPr>
                <w:sz w:val="22"/>
                <w:szCs w:val="22"/>
              </w:rPr>
              <w:t>Option 1</w:t>
            </w:r>
          </w:p>
          <w:p w14:paraId="45793515" w14:textId="07A4B663" w:rsidR="00CE7797" w:rsidRDefault="00CE7797" w:rsidP="00C92D69">
            <w:pPr>
              <w:rPr>
                <w:sz w:val="22"/>
                <w:szCs w:val="22"/>
              </w:rPr>
            </w:pPr>
            <w:r w:rsidRPr="00532162">
              <w:rPr>
                <w:sz w:val="22"/>
                <w:szCs w:val="22"/>
              </w:rPr>
              <w:t>without RAR</w:t>
            </w:r>
          </w:p>
        </w:tc>
        <w:tc>
          <w:tcPr>
            <w:tcW w:w="1803" w:type="dxa"/>
          </w:tcPr>
          <w:p w14:paraId="64353840" w14:textId="6B63F314" w:rsidR="00CE7797" w:rsidRDefault="00031FFE" w:rsidP="00C92D69">
            <w:pPr>
              <w:rPr>
                <w:rFonts w:eastAsia="SimSun"/>
                <w:sz w:val="22"/>
                <w:szCs w:val="22"/>
                <w:lang w:eastAsia="zh-CN"/>
              </w:rPr>
            </w:pPr>
            <w:r>
              <w:rPr>
                <w:rFonts w:eastAsia="SimSun" w:hint="eastAsia"/>
                <w:noProof/>
                <w:sz w:val="22"/>
                <w:szCs w:val="22"/>
                <w:lang w:eastAsia="zh-CN"/>
              </w:rPr>
              <w:drawing>
                <wp:inline distT="0" distB="0" distL="0" distR="0" wp14:anchorId="476388B9" wp14:editId="5079BFAE">
                  <wp:extent cx="182880" cy="182880"/>
                  <wp:effectExtent l="0" t="0" r="7620" b="7620"/>
                  <wp:docPr id="1" name="Picture 1"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88562" cy="188562"/>
                          </a:xfrm>
                          <a:prstGeom prst="rect">
                            <a:avLst/>
                          </a:prstGeom>
                        </pic:spPr>
                      </pic:pic>
                    </a:graphicData>
                  </a:graphic>
                </wp:inline>
              </w:drawing>
            </w:r>
            <w:r w:rsidR="00AC013B">
              <w:rPr>
                <w:rFonts w:eastAsia="SimSun"/>
                <w:sz w:val="22"/>
                <w:szCs w:val="22"/>
                <w:lang w:eastAsia="zh-CN"/>
              </w:rPr>
              <w:t>(</w:t>
            </w:r>
            <w:r w:rsidR="0067041B">
              <w:rPr>
                <w:rFonts w:eastAsia="SimSun"/>
                <w:sz w:val="22"/>
                <w:szCs w:val="22"/>
                <w:lang w:eastAsia="zh-CN"/>
              </w:rPr>
              <w:t>good</w:t>
            </w:r>
            <w:r w:rsidR="00AC013B">
              <w:rPr>
                <w:rFonts w:eastAsia="SimSun"/>
                <w:sz w:val="22"/>
                <w:szCs w:val="22"/>
                <w:lang w:eastAsia="zh-CN"/>
              </w:rPr>
              <w:t>)</w:t>
            </w:r>
          </w:p>
          <w:p w14:paraId="55F64C75" w14:textId="16773A37" w:rsidR="00031FFE" w:rsidRPr="008E031B" w:rsidRDefault="00031FFE" w:rsidP="00C92D69">
            <w:pPr>
              <w:rPr>
                <w:rFonts w:eastAsia="SimSun"/>
                <w:sz w:val="22"/>
                <w:szCs w:val="22"/>
                <w:lang w:val="en-US" w:eastAsia="zh-CN"/>
              </w:rPr>
            </w:pPr>
            <w:r>
              <w:rPr>
                <w:rFonts w:eastAsia="SimSun"/>
                <w:sz w:val="22"/>
                <w:szCs w:val="22"/>
                <w:lang w:val="en-US" w:eastAsia="zh-CN"/>
              </w:rPr>
              <w:t xml:space="preserve">Only the </w:t>
            </w:r>
            <w:r w:rsidRPr="00031FFE">
              <w:rPr>
                <w:rFonts w:eastAsia="SimSun"/>
                <w:sz w:val="22"/>
                <w:szCs w:val="22"/>
                <w:lang w:val="en-US" w:eastAsia="zh-CN"/>
              </w:rPr>
              <w:t>interruption on UL Tx of serving CCs due to the PRACH Tx</w:t>
            </w:r>
            <w:r>
              <w:rPr>
                <w:rFonts w:eastAsia="SimSun"/>
                <w:sz w:val="22"/>
                <w:szCs w:val="22"/>
                <w:lang w:val="en-US" w:eastAsia="zh-CN"/>
              </w:rPr>
              <w:t xml:space="preserve"> needs to be considered.</w:t>
            </w:r>
          </w:p>
        </w:tc>
        <w:tc>
          <w:tcPr>
            <w:tcW w:w="1803" w:type="dxa"/>
          </w:tcPr>
          <w:p w14:paraId="0B93DCF5" w14:textId="0870DFD7" w:rsidR="0067041B" w:rsidRDefault="00D560FF" w:rsidP="0067041B">
            <w:pPr>
              <w:rPr>
                <w:rFonts w:eastAsia="SimSun"/>
                <w:sz w:val="22"/>
                <w:szCs w:val="22"/>
                <w:lang w:eastAsia="zh-CN"/>
              </w:rPr>
            </w:pPr>
            <w:r>
              <w:rPr>
                <w:rFonts w:eastAsia="SimSun" w:hint="eastAsia"/>
                <w:noProof/>
                <w:sz w:val="22"/>
                <w:szCs w:val="22"/>
                <w:lang w:eastAsia="zh-CN"/>
              </w:rPr>
              <w:drawing>
                <wp:inline distT="0" distB="0" distL="0" distR="0" wp14:anchorId="27DF0C37" wp14:editId="3ED39C3B">
                  <wp:extent cx="182880" cy="182880"/>
                  <wp:effectExtent l="0" t="0" r="7620" b="7620"/>
                  <wp:docPr id="4" name="Picture 4"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192076" cy="192076"/>
                          </a:xfrm>
                          <a:prstGeom prst="rect">
                            <a:avLst/>
                          </a:prstGeom>
                        </pic:spPr>
                      </pic:pic>
                    </a:graphicData>
                  </a:graphic>
                </wp:inline>
              </w:drawing>
            </w:r>
            <w:r w:rsidR="006B0356">
              <w:rPr>
                <w:rFonts w:eastAsia="SimSun"/>
                <w:sz w:val="22"/>
                <w:szCs w:val="22"/>
                <w:lang w:eastAsia="zh-CN"/>
              </w:rPr>
              <w:t xml:space="preserve"> </w:t>
            </w:r>
            <w:r w:rsidR="00A0156E">
              <w:rPr>
                <w:rFonts w:eastAsia="SimSun"/>
                <w:sz w:val="22"/>
                <w:szCs w:val="22"/>
                <w:lang w:eastAsia="zh-CN"/>
              </w:rPr>
              <w:t xml:space="preserve"> </w:t>
            </w:r>
            <w:r w:rsidR="0067041B">
              <w:rPr>
                <w:rFonts w:eastAsia="SimSun"/>
                <w:sz w:val="22"/>
                <w:szCs w:val="22"/>
                <w:lang w:eastAsia="zh-CN"/>
              </w:rPr>
              <w:t>(middle)</w:t>
            </w:r>
            <w:r w:rsidR="004C6DE7">
              <w:rPr>
                <w:rFonts w:eastAsia="SimSun"/>
                <w:sz w:val="22"/>
                <w:szCs w:val="22"/>
                <w:lang w:eastAsia="zh-CN"/>
              </w:rPr>
              <w:t xml:space="preserve"> </w:t>
            </w:r>
          </w:p>
          <w:p w14:paraId="41776495" w14:textId="77777777" w:rsidR="00CE7797" w:rsidRDefault="00D560FF" w:rsidP="00D560FF">
            <w:pPr>
              <w:rPr>
                <w:rFonts w:eastAsia="SimSun"/>
                <w:sz w:val="22"/>
                <w:szCs w:val="22"/>
                <w:lang w:val="en-US" w:eastAsia="zh-CN"/>
              </w:rPr>
            </w:pPr>
            <w:r>
              <w:rPr>
                <w:rFonts w:eastAsia="SimSun"/>
                <w:sz w:val="22"/>
                <w:szCs w:val="22"/>
                <w:lang w:val="en-US" w:eastAsia="zh-CN"/>
              </w:rPr>
              <w:t xml:space="preserve">FFS on whether </w:t>
            </w:r>
            <w:r w:rsidRPr="00D560FF">
              <w:rPr>
                <w:rFonts w:eastAsia="SimSun"/>
                <w:sz w:val="22"/>
                <w:szCs w:val="22"/>
                <w:lang w:val="en-US" w:eastAsia="zh-CN"/>
              </w:rPr>
              <w:t>UE autonomous re-transmission of PRACH is allowed</w:t>
            </w:r>
            <w:r>
              <w:rPr>
                <w:rFonts w:eastAsia="SimSun"/>
                <w:sz w:val="22"/>
                <w:szCs w:val="22"/>
                <w:lang w:val="en-US" w:eastAsia="zh-CN"/>
              </w:rPr>
              <w:t>.</w:t>
            </w:r>
          </w:p>
          <w:p w14:paraId="64DFF892" w14:textId="67B1A1B8" w:rsidR="006B0356" w:rsidRDefault="006B0356" w:rsidP="00D560FF">
            <w:pPr>
              <w:rPr>
                <w:sz w:val="22"/>
                <w:szCs w:val="22"/>
              </w:rPr>
            </w:pPr>
            <w:r>
              <w:rPr>
                <w:sz w:val="22"/>
                <w:szCs w:val="22"/>
              </w:rPr>
              <w:t xml:space="preserve">If </w:t>
            </w:r>
            <w:r w:rsidR="000E4EE3" w:rsidRPr="000E4EE3">
              <w:rPr>
                <w:sz w:val="22"/>
                <w:szCs w:val="22"/>
              </w:rPr>
              <w:t>PreambleTransMax</w:t>
            </w:r>
            <w:r w:rsidR="000E4EE3">
              <w:rPr>
                <w:sz w:val="22"/>
                <w:szCs w:val="22"/>
              </w:rPr>
              <w:t xml:space="preserve"> </w:t>
            </w:r>
            <w:r w:rsidR="000E4EE3" w:rsidRPr="000E4EE3">
              <w:rPr>
                <w:sz w:val="22"/>
                <w:szCs w:val="22"/>
              </w:rPr>
              <w:t>=</w:t>
            </w:r>
            <w:r w:rsidR="000E4EE3">
              <w:rPr>
                <w:sz w:val="22"/>
                <w:szCs w:val="22"/>
              </w:rPr>
              <w:t xml:space="preserve"> </w:t>
            </w:r>
            <w:r w:rsidR="000E4EE3" w:rsidRPr="000E4EE3">
              <w:rPr>
                <w:sz w:val="22"/>
                <w:szCs w:val="22"/>
              </w:rPr>
              <w:t>1</w:t>
            </w:r>
            <w:r w:rsidR="000E4EE3">
              <w:rPr>
                <w:sz w:val="22"/>
                <w:szCs w:val="22"/>
              </w:rPr>
              <w:t>, there is no preamble re-transmission.</w:t>
            </w:r>
            <w:r w:rsidR="00324C71">
              <w:rPr>
                <w:sz w:val="22"/>
                <w:szCs w:val="22"/>
              </w:rPr>
              <w:t xml:space="preserve"> But this may imply </w:t>
            </w:r>
            <w:r w:rsidR="00324C71" w:rsidRPr="00324C71">
              <w:rPr>
                <w:sz w:val="22"/>
                <w:szCs w:val="22"/>
              </w:rPr>
              <w:t xml:space="preserve">that this will be a new procedure for RACH as there is </w:t>
            </w:r>
            <w:r w:rsidR="00324C71" w:rsidRPr="00324C71">
              <w:rPr>
                <w:sz w:val="22"/>
                <w:szCs w:val="22"/>
              </w:rPr>
              <w:lastRenderedPageBreak/>
              <w:t xml:space="preserve">no </w:t>
            </w:r>
            <w:r w:rsidR="00BB647B">
              <w:rPr>
                <w:sz w:val="22"/>
                <w:szCs w:val="22"/>
              </w:rPr>
              <w:t>ACK</w:t>
            </w:r>
            <w:r w:rsidR="00324C71" w:rsidRPr="00324C71">
              <w:rPr>
                <w:sz w:val="22"/>
                <w:szCs w:val="22"/>
              </w:rPr>
              <w:t xml:space="preserve"> using RAR.  </w:t>
            </w:r>
          </w:p>
        </w:tc>
        <w:tc>
          <w:tcPr>
            <w:tcW w:w="1803" w:type="dxa"/>
          </w:tcPr>
          <w:p w14:paraId="1DA8A29B" w14:textId="28984340" w:rsidR="00D560FF" w:rsidRDefault="00D560FF" w:rsidP="00D560FF">
            <w:pPr>
              <w:rPr>
                <w:rFonts w:eastAsia="SimSun"/>
                <w:sz w:val="22"/>
                <w:szCs w:val="22"/>
                <w:lang w:eastAsia="zh-CN"/>
              </w:rPr>
            </w:pPr>
            <w:r>
              <w:rPr>
                <w:rFonts w:eastAsia="SimSun" w:hint="eastAsia"/>
                <w:noProof/>
                <w:sz w:val="22"/>
                <w:szCs w:val="22"/>
                <w:lang w:eastAsia="zh-CN"/>
              </w:rPr>
              <w:lastRenderedPageBreak/>
              <w:drawing>
                <wp:inline distT="0" distB="0" distL="0" distR="0" wp14:anchorId="6EE101C4" wp14:editId="490DB2D0">
                  <wp:extent cx="182880" cy="182880"/>
                  <wp:effectExtent l="0" t="0" r="7620" b="7620"/>
                  <wp:docPr id="10" name="Picture 10"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192076" cy="192076"/>
                          </a:xfrm>
                          <a:prstGeom prst="rect">
                            <a:avLst/>
                          </a:prstGeom>
                        </pic:spPr>
                      </pic:pic>
                    </a:graphicData>
                  </a:graphic>
                </wp:inline>
              </w:drawing>
            </w:r>
            <w:r w:rsidR="0067041B">
              <w:rPr>
                <w:rFonts w:eastAsia="SimSun"/>
                <w:sz w:val="22"/>
                <w:szCs w:val="22"/>
                <w:lang w:eastAsia="zh-CN"/>
              </w:rPr>
              <w:t>(middle)</w:t>
            </w:r>
          </w:p>
          <w:p w14:paraId="2466785F" w14:textId="6A189A52" w:rsidR="00CE7797" w:rsidRDefault="00D560FF" w:rsidP="00D560FF">
            <w:pPr>
              <w:rPr>
                <w:rFonts w:eastAsia="SimSun"/>
                <w:sz w:val="22"/>
                <w:szCs w:val="22"/>
                <w:lang w:val="en-US" w:eastAsia="zh-CN"/>
              </w:rPr>
            </w:pPr>
            <w:r>
              <w:rPr>
                <w:rFonts w:eastAsia="SimSun"/>
                <w:sz w:val="22"/>
                <w:szCs w:val="22"/>
                <w:lang w:val="en-US" w:eastAsia="zh-CN"/>
              </w:rPr>
              <w:t xml:space="preserve">TA value </w:t>
            </w:r>
            <w:r w:rsidR="007036FF">
              <w:rPr>
                <w:rFonts w:eastAsia="SimSun"/>
                <w:sz w:val="22"/>
                <w:szCs w:val="22"/>
                <w:lang w:val="en-US" w:eastAsia="zh-CN"/>
              </w:rPr>
              <w:t xml:space="preserve">associated to </w:t>
            </w:r>
            <w:r w:rsidR="00D70ED2">
              <w:rPr>
                <w:rFonts w:eastAsia="SimSun"/>
                <w:sz w:val="22"/>
                <w:szCs w:val="22"/>
                <w:lang w:val="en-US" w:eastAsia="zh-CN"/>
              </w:rPr>
              <w:t xml:space="preserve">the received preamble index </w:t>
            </w:r>
            <w:r>
              <w:rPr>
                <w:rFonts w:eastAsia="SimSun"/>
                <w:sz w:val="22"/>
                <w:szCs w:val="22"/>
                <w:lang w:val="en-US" w:eastAsia="zh-CN"/>
              </w:rPr>
              <w:t>needs to be sent to source DU from candidate DU.</w:t>
            </w:r>
          </w:p>
          <w:p w14:paraId="7F4FF198" w14:textId="7A1DF9D0" w:rsidR="006B0356" w:rsidRDefault="006B0356" w:rsidP="00D560FF">
            <w:pPr>
              <w:rPr>
                <w:sz w:val="22"/>
                <w:szCs w:val="22"/>
              </w:rPr>
            </w:pPr>
          </w:p>
        </w:tc>
        <w:tc>
          <w:tcPr>
            <w:tcW w:w="1804" w:type="dxa"/>
          </w:tcPr>
          <w:p w14:paraId="13E5ECDA" w14:textId="681CEC94" w:rsidR="00CE7797" w:rsidRDefault="00B84D30" w:rsidP="00C92D69">
            <w:pPr>
              <w:rPr>
                <w:sz w:val="22"/>
                <w:szCs w:val="22"/>
              </w:rPr>
            </w:pPr>
            <w:r>
              <w:rPr>
                <w:noProof/>
              </w:rPr>
              <w:drawing>
                <wp:inline distT="0" distB="0" distL="0" distR="0" wp14:anchorId="0C8C75C7" wp14:editId="496D6D6F">
                  <wp:extent cx="180975" cy="180975"/>
                  <wp:effectExtent l="0" t="0" r="0" b="0"/>
                  <wp:docPr id="633438371" name="Picture 633438371" title="Smiling face outline with solid fi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rcRect l="-3596" t="-3730" b="-3730"/>
                          <a:stretch>
                            <a:fillRect/>
                          </a:stretch>
                        </pic:blipFill>
                        <pic:spPr>
                          <a:xfrm>
                            <a:off x="0" y="0"/>
                            <a:ext cx="180975" cy="180975"/>
                          </a:xfrm>
                          <a:prstGeom prst="rect">
                            <a:avLst/>
                          </a:prstGeom>
                        </pic:spPr>
                      </pic:pic>
                    </a:graphicData>
                  </a:graphic>
                </wp:inline>
              </w:drawing>
            </w:r>
            <w:r w:rsidR="0067041B">
              <w:rPr>
                <w:rFonts w:eastAsia="SimSun"/>
                <w:sz w:val="22"/>
                <w:szCs w:val="22"/>
                <w:lang w:eastAsia="zh-CN"/>
              </w:rPr>
              <w:t>(good)</w:t>
            </w:r>
          </w:p>
          <w:p w14:paraId="17F5FED9" w14:textId="77777777" w:rsidR="006B0356" w:rsidRDefault="00D560FF" w:rsidP="00C92D69">
            <w:pPr>
              <w:rPr>
                <w:sz w:val="22"/>
                <w:szCs w:val="22"/>
              </w:rPr>
            </w:pPr>
            <w:r>
              <w:rPr>
                <w:sz w:val="22"/>
                <w:szCs w:val="22"/>
              </w:rPr>
              <w:t xml:space="preserve">UE is not involved. </w:t>
            </w:r>
          </w:p>
          <w:p w14:paraId="38F45E63" w14:textId="56F534C3" w:rsidR="00D560FF" w:rsidRDefault="00D560FF" w:rsidP="00C92D69">
            <w:pPr>
              <w:rPr>
                <w:sz w:val="22"/>
                <w:szCs w:val="22"/>
              </w:rPr>
            </w:pPr>
            <w:r>
              <w:rPr>
                <w:sz w:val="22"/>
                <w:szCs w:val="22"/>
              </w:rPr>
              <w:t>When TA update is needed</w:t>
            </w:r>
            <w:r w:rsidR="006B0356">
              <w:rPr>
                <w:sz w:val="22"/>
                <w:szCs w:val="22"/>
              </w:rPr>
              <w:t>, another PDCCH order can be triggered from source DU.</w:t>
            </w:r>
          </w:p>
        </w:tc>
      </w:tr>
      <w:tr w:rsidR="004C6DE7" w14:paraId="23B90C8D" w14:textId="77777777" w:rsidTr="27162B93">
        <w:tc>
          <w:tcPr>
            <w:tcW w:w="1803" w:type="dxa"/>
          </w:tcPr>
          <w:p w14:paraId="544F80E0" w14:textId="77777777" w:rsidR="00CE7797" w:rsidRDefault="00CE7797" w:rsidP="00C92D69">
            <w:pPr>
              <w:rPr>
                <w:b/>
                <w:bCs/>
                <w:sz w:val="22"/>
                <w:szCs w:val="22"/>
              </w:rPr>
            </w:pPr>
            <w:r>
              <w:rPr>
                <w:sz w:val="22"/>
                <w:szCs w:val="22"/>
              </w:rPr>
              <w:t>Option 2</w:t>
            </w:r>
          </w:p>
          <w:p w14:paraId="53279521" w14:textId="208C48C2" w:rsidR="00CE7797" w:rsidRDefault="00CE7797" w:rsidP="00C92D69">
            <w:pPr>
              <w:rPr>
                <w:sz w:val="22"/>
                <w:szCs w:val="22"/>
              </w:rPr>
            </w:pPr>
            <w:r w:rsidRPr="00532162">
              <w:rPr>
                <w:sz w:val="22"/>
                <w:szCs w:val="22"/>
              </w:rPr>
              <w:t>with RAR from serving cell</w:t>
            </w:r>
          </w:p>
        </w:tc>
        <w:tc>
          <w:tcPr>
            <w:tcW w:w="1803" w:type="dxa"/>
          </w:tcPr>
          <w:p w14:paraId="6ED8F8DF" w14:textId="678DF976" w:rsidR="00031FFE" w:rsidRDefault="00D560FF" w:rsidP="00031FFE">
            <w:pPr>
              <w:rPr>
                <w:rFonts w:eastAsia="SimSun"/>
                <w:sz w:val="22"/>
                <w:szCs w:val="22"/>
                <w:lang w:eastAsia="zh-CN"/>
              </w:rPr>
            </w:pPr>
            <w:r>
              <w:rPr>
                <w:rFonts w:eastAsia="SimSun" w:hint="eastAsia"/>
                <w:noProof/>
                <w:sz w:val="22"/>
                <w:szCs w:val="22"/>
                <w:lang w:eastAsia="zh-CN"/>
              </w:rPr>
              <w:drawing>
                <wp:inline distT="0" distB="0" distL="0" distR="0" wp14:anchorId="6716ACCC" wp14:editId="6BEFFC67">
                  <wp:extent cx="182880" cy="182880"/>
                  <wp:effectExtent l="0" t="0" r="7620" b="7620"/>
                  <wp:docPr id="13" name="Picture 13"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88562" cy="188562"/>
                          </a:xfrm>
                          <a:prstGeom prst="rect">
                            <a:avLst/>
                          </a:prstGeom>
                        </pic:spPr>
                      </pic:pic>
                    </a:graphicData>
                  </a:graphic>
                </wp:inline>
              </w:drawing>
            </w:r>
            <w:r w:rsidR="0067041B">
              <w:rPr>
                <w:rFonts w:eastAsia="SimSun"/>
                <w:sz w:val="22"/>
                <w:szCs w:val="22"/>
                <w:lang w:eastAsia="zh-CN"/>
              </w:rPr>
              <w:t>(good)</w:t>
            </w:r>
          </w:p>
          <w:p w14:paraId="3090ECAE" w14:textId="14D06E50" w:rsidR="00CE7797" w:rsidRDefault="00031FFE" w:rsidP="00031FFE">
            <w:pPr>
              <w:rPr>
                <w:sz w:val="22"/>
                <w:szCs w:val="22"/>
              </w:rPr>
            </w:pPr>
            <w:r>
              <w:rPr>
                <w:rFonts w:eastAsia="SimSun"/>
                <w:sz w:val="22"/>
                <w:szCs w:val="22"/>
                <w:lang w:val="en-US" w:eastAsia="zh-CN"/>
              </w:rPr>
              <w:t xml:space="preserve">Only the </w:t>
            </w:r>
            <w:r w:rsidRPr="00031FFE">
              <w:rPr>
                <w:rFonts w:eastAsia="SimSun"/>
                <w:sz w:val="22"/>
                <w:szCs w:val="22"/>
                <w:lang w:val="en-US" w:eastAsia="zh-CN"/>
              </w:rPr>
              <w:t>interruption on UL Tx of serving CCs due to the PRACH Tx</w:t>
            </w:r>
            <w:r>
              <w:rPr>
                <w:rFonts w:eastAsia="SimSun"/>
                <w:sz w:val="22"/>
                <w:szCs w:val="22"/>
                <w:lang w:val="en-US" w:eastAsia="zh-CN"/>
              </w:rPr>
              <w:t xml:space="preserve"> needs to be considered.</w:t>
            </w:r>
          </w:p>
        </w:tc>
        <w:tc>
          <w:tcPr>
            <w:tcW w:w="1803" w:type="dxa"/>
          </w:tcPr>
          <w:p w14:paraId="59C73D76" w14:textId="39ECA925" w:rsidR="00D560FF" w:rsidRDefault="00D560FF" w:rsidP="00D560FF">
            <w:pPr>
              <w:rPr>
                <w:rFonts w:eastAsia="SimSun"/>
                <w:sz w:val="22"/>
                <w:szCs w:val="22"/>
                <w:lang w:eastAsia="zh-CN"/>
              </w:rPr>
            </w:pPr>
            <w:r>
              <w:rPr>
                <w:rFonts w:eastAsia="SimSun" w:hint="eastAsia"/>
                <w:noProof/>
                <w:sz w:val="22"/>
                <w:szCs w:val="22"/>
                <w:lang w:eastAsia="zh-CN"/>
              </w:rPr>
              <w:drawing>
                <wp:inline distT="0" distB="0" distL="0" distR="0" wp14:anchorId="05CCDB5A" wp14:editId="1F07B402">
                  <wp:extent cx="182880" cy="182880"/>
                  <wp:effectExtent l="0" t="0" r="7620" b="7620"/>
                  <wp:docPr id="14" name="Picture 14"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88562" cy="188562"/>
                          </a:xfrm>
                          <a:prstGeom prst="rect">
                            <a:avLst/>
                          </a:prstGeom>
                        </pic:spPr>
                      </pic:pic>
                    </a:graphicData>
                  </a:graphic>
                </wp:inline>
              </w:drawing>
            </w:r>
            <w:r w:rsidR="0067041B">
              <w:rPr>
                <w:rFonts w:eastAsia="SimSun"/>
                <w:sz w:val="22"/>
                <w:szCs w:val="22"/>
                <w:lang w:eastAsia="zh-CN"/>
              </w:rPr>
              <w:t>(good)</w:t>
            </w:r>
          </w:p>
          <w:p w14:paraId="42D492F2" w14:textId="7880BBA0" w:rsidR="00CE7797" w:rsidRDefault="00D560FF" w:rsidP="00D560FF">
            <w:pPr>
              <w:rPr>
                <w:sz w:val="22"/>
                <w:szCs w:val="22"/>
              </w:rPr>
            </w:pPr>
            <w:r>
              <w:rPr>
                <w:rFonts w:eastAsia="SimSun"/>
                <w:sz w:val="22"/>
                <w:szCs w:val="22"/>
                <w:lang w:val="en-US" w:eastAsia="zh-CN"/>
              </w:rPr>
              <w:t>Based on whether RAR is received successfully.</w:t>
            </w:r>
          </w:p>
        </w:tc>
        <w:tc>
          <w:tcPr>
            <w:tcW w:w="1803" w:type="dxa"/>
          </w:tcPr>
          <w:p w14:paraId="1B428000" w14:textId="3F90CCE1" w:rsidR="00D560FF" w:rsidRDefault="00D560FF" w:rsidP="00D560FF">
            <w:pPr>
              <w:rPr>
                <w:rFonts w:eastAsia="SimSun"/>
                <w:sz w:val="22"/>
                <w:szCs w:val="22"/>
                <w:lang w:eastAsia="zh-CN"/>
              </w:rPr>
            </w:pPr>
            <w:r>
              <w:rPr>
                <w:rFonts w:eastAsia="SimSun" w:hint="eastAsia"/>
                <w:noProof/>
                <w:sz w:val="22"/>
                <w:szCs w:val="22"/>
                <w:lang w:eastAsia="zh-CN"/>
              </w:rPr>
              <w:drawing>
                <wp:inline distT="0" distB="0" distL="0" distR="0" wp14:anchorId="2682CF2A" wp14:editId="035235DC">
                  <wp:extent cx="182880" cy="182880"/>
                  <wp:effectExtent l="0" t="0" r="7620" b="7620"/>
                  <wp:docPr id="11" name="Picture 11"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192076" cy="192076"/>
                          </a:xfrm>
                          <a:prstGeom prst="rect">
                            <a:avLst/>
                          </a:prstGeom>
                        </pic:spPr>
                      </pic:pic>
                    </a:graphicData>
                  </a:graphic>
                </wp:inline>
              </w:drawing>
            </w:r>
            <w:r w:rsidR="0067041B">
              <w:rPr>
                <w:rFonts w:eastAsia="SimSun"/>
                <w:sz w:val="22"/>
                <w:szCs w:val="22"/>
                <w:lang w:eastAsia="zh-CN"/>
              </w:rPr>
              <w:t>(middle)</w:t>
            </w:r>
          </w:p>
          <w:p w14:paraId="6A4E4F17" w14:textId="0512323F" w:rsidR="00CE7797" w:rsidRDefault="00D560FF" w:rsidP="00D560FF">
            <w:pPr>
              <w:rPr>
                <w:rFonts w:eastAsia="SimSun"/>
                <w:sz w:val="22"/>
                <w:szCs w:val="22"/>
                <w:lang w:val="en-US" w:eastAsia="zh-CN"/>
              </w:rPr>
            </w:pPr>
            <w:r>
              <w:rPr>
                <w:rFonts w:eastAsia="SimSun"/>
                <w:sz w:val="22"/>
                <w:szCs w:val="22"/>
                <w:lang w:val="en-US" w:eastAsia="zh-CN"/>
              </w:rPr>
              <w:t>TA value</w:t>
            </w:r>
            <w:r w:rsidR="00D70ED2">
              <w:rPr>
                <w:rFonts w:eastAsia="SimSun"/>
                <w:sz w:val="22"/>
                <w:szCs w:val="22"/>
                <w:lang w:val="en-US" w:eastAsia="zh-CN"/>
              </w:rPr>
              <w:t xml:space="preserve"> associated to the received preamble index</w:t>
            </w:r>
            <w:r>
              <w:rPr>
                <w:rFonts w:eastAsia="SimSun"/>
                <w:sz w:val="22"/>
                <w:szCs w:val="22"/>
                <w:lang w:val="en-US" w:eastAsia="zh-CN"/>
              </w:rPr>
              <w:t xml:space="preserve"> needs to be sent to source DU from candidate DU.</w:t>
            </w:r>
          </w:p>
          <w:p w14:paraId="70162F8B" w14:textId="03E0C813" w:rsidR="006B0356" w:rsidRDefault="006B0356" w:rsidP="00D560FF">
            <w:pPr>
              <w:rPr>
                <w:sz w:val="22"/>
                <w:szCs w:val="22"/>
              </w:rPr>
            </w:pPr>
          </w:p>
        </w:tc>
        <w:tc>
          <w:tcPr>
            <w:tcW w:w="1804" w:type="dxa"/>
          </w:tcPr>
          <w:p w14:paraId="77A3FB97" w14:textId="5117EFB3" w:rsidR="006B0356" w:rsidRDefault="006B0356" w:rsidP="006B0356">
            <w:pPr>
              <w:rPr>
                <w:rFonts w:eastAsia="SimSun"/>
                <w:sz w:val="22"/>
                <w:szCs w:val="22"/>
                <w:lang w:eastAsia="zh-CN"/>
              </w:rPr>
            </w:pPr>
            <w:r>
              <w:rPr>
                <w:rFonts w:eastAsia="SimSun" w:hint="eastAsia"/>
                <w:noProof/>
                <w:sz w:val="22"/>
                <w:szCs w:val="22"/>
                <w:lang w:eastAsia="zh-CN"/>
              </w:rPr>
              <w:drawing>
                <wp:inline distT="0" distB="0" distL="0" distR="0" wp14:anchorId="06883AAE" wp14:editId="333FD3D1">
                  <wp:extent cx="182880" cy="182880"/>
                  <wp:effectExtent l="0" t="0" r="7620" b="7620"/>
                  <wp:docPr id="18" name="Picture 18"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192076" cy="192076"/>
                          </a:xfrm>
                          <a:prstGeom prst="rect">
                            <a:avLst/>
                          </a:prstGeom>
                        </pic:spPr>
                      </pic:pic>
                    </a:graphicData>
                  </a:graphic>
                </wp:inline>
              </w:drawing>
            </w:r>
            <w:r w:rsidR="0067041B">
              <w:rPr>
                <w:rFonts w:eastAsia="SimSun"/>
                <w:sz w:val="22"/>
                <w:szCs w:val="22"/>
                <w:lang w:eastAsia="zh-CN"/>
              </w:rPr>
              <w:t>(middle)</w:t>
            </w:r>
          </w:p>
          <w:p w14:paraId="1E2ADB56" w14:textId="2372D147" w:rsidR="00CE7797" w:rsidRDefault="006B0356" w:rsidP="006B0356">
            <w:pPr>
              <w:rPr>
                <w:sz w:val="22"/>
                <w:szCs w:val="22"/>
              </w:rPr>
            </w:pPr>
            <w:r>
              <w:rPr>
                <w:rFonts w:eastAsia="SimSun"/>
                <w:sz w:val="22"/>
                <w:szCs w:val="22"/>
                <w:lang w:val="en-US" w:eastAsia="zh-CN"/>
              </w:rPr>
              <w:t xml:space="preserve">UE </w:t>
            </w:r>
            <w:r w:rsidR="00ED62D4">
              <w:rPr>
                <w:rFonts w:eastAsia="SimSun"/>
                <w:sz w:val="22"/>
                <w:szCs w:val="22"/>
                <w:lang w:val="en-US" w:eastAsia="zh-CN"/>
              </w:rPr>
              <w:t>may be</w:t>
            </w:r>
            <w:r>
              <w:rPr>
                <w:rFonts w:eastAsia="SimSun"/>
                <w:sz w:val="22"/>
                <w:szCs w:val="22"/>
                <w:lang w:val="en-US" w:eastAsia="zh-CN"/>
              </w:rPr>
              <w:t xml:space="preserve"> involved, e.g., assistance information of TA validity should be provided to source DU by UE. </w:t>
            </w:r>
          </w:p>
        </w:tc>
      </w:tr>
      <w:tr w:rsidR="004C6DE7" w14:paraId="4C91A4BE" w14:textId="77777777" w:rsidTr="27162B93">
        <w:tc>
          <w:tcPr>
            <w:tcW w:w="1803" w:type="dxa"/>
          </w:tcPr>
          <w:p w14:paraId="254C502C" w14:textId="77777777" w:rsidR="00CE7797" w:rsidRDefault="00CE7797" w:rsidP="00C92D69">
            <w:pPr>
              <w:rPr>
                <w:b/>
                <w:bCs/>
                <w:sz w:val="22"/>
                <w:szCs w:val="22"/>
              </w:rPr>
            </w:pPr>
            <w:r>
              <w:rPr>
                <w:sz w:val="22"/>
                <w:szCs w:val="22"/>
              </w:rPr>
              <w:t>Option 3</w:t>
            </w:r>
          </w:p>
          <w:p w14:paraId="7CC41F32" w14:textId="7E817CF4" w:rsidR="00CE7797" w:rsidRDefault="00CE7797" w:rsidP="00C92D69">
            <w:pPr>
              <w:rPr>
                <w:sz w:val="22"/>
                <w:szCs w:val="22"/>
              </w:rPr>
            </w:pPr>
            <w:r w:rsidRPr="00532162">
              <w:rPr>
                <w:sz w:val="22"/>
                <w:szCs w:val="22"/>
              </w:rPr>
              <w:t>with RAR from candidate cell</w:t>
            </w:r>
          </w:p>
        </w:tc>
        <w:tc>
          <w:tcPr>
            <w:tcW w:w="1803" w:type="dxa"/>
          </w:tcPr>
          <w:p w14:paraId="36FCE4F2" w14:textId="2A4CA642" w:rsidR="00031FFE" w:rsidRDefault="00E4670F" w:rsidP="00031FFE">
            <w:pPr>
              <w:rPr>
                <w:rFonts w:eastAsia="SimSun"/>
                <w:sz w:val="22"/>
                <w:szCs w:val="22"/>
                <w:lang w:eastAsia="zh-CN"/>
              </w:rPr>
            </w:pPr>
            <w:r>
              <w:rPr>
                <w:rFonts w:eastAsia="SimSun" w:hint="eastAsia"/>
                <w:noProof/>
                <w:sz w:val="22"/>
                <w:szCs w:val="22"/>
                <w:lang w:eastAsia="zh-CN"/>
              </w:rPr>
              <w:drawing>
                <wp:inline distT="0" distB="0" distL="0" distR="0" wp14:anchorId="44B6FB5A" wp14:editId="30DFBB5C">
                  <wp:extent cx="190500" cy="190500"/>
                  <wp:effectExtent l="0" t="0" r="0" b="0"/>
                  <wp:docPr id="2" name="Graphic 2" descr="Sad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Sad face outline with solid fill"/>
                          <pic:cNvPicPr/>
                        </pic:nvPicPr>
                        <pic:blipFill>
                          <a:blip r:embed="rId28" cstate="print">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a:xfrm>
                            <a:off x="0" y="0"/>
                            <a:ext cx="200162" cy="200162"/>
                          </a:xfrm>
                          <a:prstGeom prst="rect">
                            <a:avLst/>
                          </a:prstGeom>
                        </pic:spPr>
                      </pic:pic>
                    </a:graphicData>
                  </a:graphic>
                </wp:inline>
              </w:drawing>
            </w:r>
            <w:r w:rsidR="0067041B">
              <w:rPr>
                <w:rFonts w:eastAsia="SimSun"/>
                <w:sz w:val="22"/>
                <w:szCs w:val="22"/>
                <w:lang w:eastAsia="zh-CN"/>
              </w:rPr>
              <w:t>(bad)</w:t>
            </w:r>
          </w:p>
          <w:p w14:paraId="0AEDBC93" w14:textId="1ABA4F18" w:rsidR="00CE7797" w:rsidRDefault="00031FFE" w:rsidP="00031FFE">
            <w:pPr>
              <w:rPr>
                <w:sz w:val="22"/>
                <w:szCs w:val="22"/>
              </w:rPr>
            </w:pPr>
            <w:r>
              <w:rPr>
                <w:rFonts w:eastAsia="SimSun"/>
                <w:sz w:val="22"/>
                <w:szCs w:val="22"/>
                <w:lang w:val="en-US" w:eastAsia="zh-CN"/>
              </w:rPr>
              <w:t xml:space="preserve">Besides of the </w:t>
            </w:r>
            <w:r w:rsidRPr="00031FFE">
              <w:rPr>
                <w:rFonts w:eastAsia="SimSun"/>
                <w:sz w:val="22"/>
                <w:szCs w:val="22"/>
                <w:lang w:val="en-US" w:eastAsia="zh-CN"/>
              </w:rPr>
              <w:t>interruption on UL Tx of serving CCs due to the PRACH Tx</w:t>
            </w:r>
            <w:r>
              <w:rPr>
                <w:rFonts w:eastAsia="SimSun"/>
                <w:sz w:val="22"/>
                <w:szCs w:val="22"/>
                <w:lang w:val="en-US" w:eastAsia="zh-CN"/>
              </w:rPr>
              <w:t>, the longer interruption due to RAR reception also needs to be considered.</w:t>
            </w:r>
          </w:p>
        </w:tc>
        <w:tc>
          <w:tcPr>
            <w:tcW w:w="1803" w:type="dxa"/>
          </w:tcPr>
          <w:p w14:paraId="0294B788" w14:textId="502647FE" w:rsidR="00D560FF" w:rsidRDefault="00D560FF" w:rsidP="00D560FF">
            <w:pPr>
              <w:rPr>
                <w:rFonts w:eastAsia="SimSun"/>
                <w:sz w:val="22"/>
                <w:szCs w:val="22"/>
                <w:lang w:eastAsia="zh-CN"/>
              </w:rPr>
            </w:pPr>
            <w:r>
              <w:rPr>
                <w:rFonts w:eastAsia="SimSun" w:hint="eastAsia"/>
                <w:noProof/>
                <w:sz w:val="22"/>
                <w:szCs w:val="22"/>
                <w:lang w:eastAsia="zh-CN"/>
              </w:rPr>
              <w:drawing>
                <wp:inline distT="0" distB="0" distL="0" distR="0" wp14:anchorId="1704BBEF" wp14:editId="2BAA81EA">
                  <wp:extent cx="182880" cy="182880"/>
                  <wp:effectExtent l="0" t="0" r="7620" b="7620"/>
                  <wp:docPr id="15" name="Picture 15"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88562" cy="188562"/>
                          </a:xfrm>
                          <a:prstGeom prst="rect">
                            <a:avLst/>
                          </a:prstGeom>
                        </pic:spPr>
                      </pic:pic>
                    </a:graphicData>
                  </a:graphic>
                </wp:inline>
              </w:drawing>
            </w:r>
            <w:r w:rsidR="0067041B">
              <w:rPr>
                <w:rFonts w:eastAsia="SimSun"/>
                <w:sz w:val="22"/>
                <w:szCs w:val="22"/>
                <w:lang w:eastAsia="zh-CN"/>
              </w:rPr>
              <w:t>(good)</w:t>
            </w:r>
          </w:p>
          <w:p w14:paraId="5D680D2C" w14:textId="1E518BFD" w:rsidR="00CE7797" w:rsidRDefault="00D560FF" w:rsidP="00D560FF">
            <w:pPr>
              <w:rPr>
                <w:sz w:val="22"/>
                <w:szCs w:val="22"/>
              </w:rPr>
            </w:pPr>
            <w:r>
              <w:rPr>
                <w:rFonts w:eastAsia="SimSun"/>
                <w:sz w:val="22"/>
                <w:szCs w:val="22"/>
                <w:lang w:val="en-US" w:eastAsia="zh-CN"/>
              </w:rPr>
              <w:t>Based on whether RAR is received successfully.</w:t>
            </w:r>
          </w:p>
        </w:tc>
        <w:tc>
          <w:tcPr>
            <w:tcW w:w="1803" w:type="dxa"/>
          </w:tcPr>
          <w:p w14:paraId="4D2F6A07" w14:textId="5F7606C0" w:rsidR="00D560FF" w:rsidRDefault="00D560FF" w:rsidP="00D560FF">
            <w:pPr>
              <w:rPr>
                <w:rFonts w:eastAsia="SimSun"/>
                <w:sz w:val="22"/>
                <w:szCs w:val="22"/>
                <w:lang w:eastAsia="zh-CN"/>
              </w:rPr>
            </w:pPr>
            <w:r>
              <w:rPr>
                <w:rFonts w:eastAsia="SimSun" w:hint="eastAsia"/>
                <w:noProof/>
                <w:sz w:val="22"/>
                <w:szCs w:val="22"/>
                <w:lang w:eastAsia="zh-CN"/>
              </w:rPr>
              <w:drawing>
                <wp:inline distT="0" distB="0" distL="0" distR="0" wp14:anchorId="3CEB9172" wp14:editId="1754F300">
                  <wp:extent cx="182880" cy="182880"/>
                  <wp:effectExtent l="0" t="0" r="7620" b="7620"/>
                  <wp:docPr id="12" name="Picture 12"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92076" cy="192076"/>
                          </a:xfrm>
                          <a:prstGeom prst="rect">
                            <a:avLst/>
                          </a:prstGeom>
                        </pic:spPr>
                      </pic:pic>
                    </a:graphicData>
                  </a:graphic>
                </wp:inline>
              </w:drawing>
            </w:r>
            <w:r w:rsidR="0067041B">
              <w:rPr>
                <w:rFonts w:eastAsia="SimSun"/>
                <w:sz w:val="22"/>
                <w:szCs w:val="22"/>
                <w:lang w:eastAsia="zh-CN"/>
              </w:rPr>
              <w:t>(good)</w:t>
            </w:r>
          </w:p>
          <w:p w14:paraId="22087542" w14:textId="77777777" w:rsidR="006B0356" w:rsidRDefault="006B0356" w:rsidP="00D560FF">
            <w:pPr>
              <w:rPr>
                <w:rFonts w:eastAsia="SimSun"/>
                <w:sz w:val="22"/>
                <w:szCs w:val="22"/>
                <w:lang w:val="en-US" w:eastAsia="zh-CN"/>
              </w:rPr>
            </w:pPr>
            <w:r>
              <w:rPr>
                <w:rFonts w:eastAsia="SimSun"/>
                <w:sz w:val="22"/>
                <w:szCs w:val="22"/>
                <w:lang w:val="en-US" w:eastAsia="zh-CN"/>
              </w:rPr>
              <w:t>No need to transfer TA value to source DU from candidate DU.</w:t>
            </w:r>
            <w:r w:rsidR="00D560FF">
              <w:rPr>
                <w:rFonts w:eastAsia="SimSun"/>
                <w:sz w:val="22"/>
                <w:szCs w:val="22"/>
                <w:lang w:val="en-US" w:eastAsia="zh-CN"/>
              </w:rPr>
              <w:t xml:space="preserve"> </w:t>
            </w:r>
          </w:p>
          <w:p w14:paraId="7BCE2C8B" w14:textId="297AA41A" w:rsidR="00CE7797" w:rsidRDefault="00CE7797" w:rsidP="00D560FF">
            <w:pPr>
              <w:rPr>
                <w:sz w:val="22"/>
                <w:szCs w:val="22"/>
              </w:rPr>
            </w:pPr>
          </w:p>
        </w:tc>
        <w:tc>
          <w:tcPr>
            <w:tcW w:w="1804" w:type="dxa"/>
          </w:tcPr>
          <w:p w14:paraId="07B90742" w14:textId="0ADE7545" w:rsidR="006B0356" w:rsidRDefault="006B0356" w:rsidP="006B0356">
            <w:pPr>
              <w:rPr>
                <w:rFonts w:eastAsia="SimSun"/>
                <w:sz w:val="22"/>
                <w:szCs w:val="22"/>
                <w:lang w:eastAsia="zh-CN"/>
              </w:rPr>
            </w:pPr>
            <w:r>
              <w:rPr>
                <w:rFonts w:eastAsia="SimSun" w:hint="eastAsia"/>
                <w:noProof/>
                <w:sz w:val="22"/>
                <w:szCs w:val="22"/>
                <w:lang w:eastAsia="zh-CN"/>
              </w:rPr>
              <w:drawing>
                <wp:inline distT="0" distB="0" distL="0" distR="0" wp14:anchorId="2DD2E8F9" wp14:editId="0F4060EA">
                  <wp:extent cx="182880" cy="182880"/>
                  <wp:effectExtent l="0" t="0" r="7620" b="7620"/>
                  <wp:docPr id="19" name="Picture 19" descr="Smiling face outli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miling face outline with solid fill"/>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192076" cy="192076"/>
                          </a:xfrm>
                          <a:prstGeom prst="rect">
                            <a:avLst/>
                          </a:prstGeom>
                        </pic:spPr>
                      </pic:pic>
                    </a:graphicData>
                  </a:graphic>
                </wp:inline>
              </w:drawing>
            </w:r>
            <w:r w:rsidR="0067041B">
              <w:rPr>
                <w:rFonts w:eastAsia="SimSun"/>
                <w:sz w:val="22"/>
                <w:szCs w:val="22"/>
                <w:lang w:eastAsia="zh-CN"/>
              </w:rPr>
              <w:t>(middle)</w:t>
            </w:r>
          </w:p>
          <w:p w14:paraId="2F8FCF5A" w14:textId="5E9FB138" w:rsidR="00CE7797" w:rsidRDefault="006B0356" w:rsidP="006B0356">
            <w:pPr>
              <w:rPr>
                <w:sz w:val="22"/>
                <w:szCs w:val="22"/>
              </w:rPr>
            </w:pPr>
            <w:r>
              <w:rPr>
                <w:rFonts w:eastAsia="SimSun"/>
                <w:sz w:val="22"/>
                <w:szCs w:val="22"/>
                <w:lang w:val="en-US" w:eastAsia="zh-CN"/>
              </w:rPr>
              <w:t xml:space="preserve">UE </w:t>
            </w:r>
            <w:r w:rsidR="00ED62D4">
              <w:rPr>
                <w:rFonts w:eastAsia="SimSun"/>
                <w:sz w:val="22"/>
                <w:szCs w:val="22"/>
                <w:lang w:val="en-US" w:eastAsia="zh-CN"/>
              </w:rPr>
              <w:t>may be</w:t>
            </w:r>
            <w:r>
              <w:rPr>
                <w:rFonts w:eastAsia="SimSun"/>
                <w:sz w:val="22"/>
                <w:szCs w:val="22"/>
                <w:lang w:val="en-US" w:eastAsia="zh-CN"/>
              </w:rPr>
              <w:t xml:space="preserve"> involved, e.g., assistance information of TA validity should be provided to source DU by UE.</w:t>
            </w:r>
          </w:p>
        </w:tc>
      </w:tr>
    </w:tbl>
    <w:p w14:paraId="66C966E6" w14:textId="1BF75DE3" w:rsidR="00CE7797" w:rsidRDefault="00CE7797" w:rsidP="00C92D69">
      <w:pPr>
        <w:rPr>
          <w:sz w:val="22"/>
          <w:szCs w:val="22"/>
        </w:rPr>
      </w:pPr>
    </w:p>
    <w:p w14:paraId="7BD988A8" w14:textId="4221FD79" w:rsidR="003D3E8A" w:rsidRDefault="003D3E8A" w:rsidP="00C92D69">
      <w:pPr>
        <w:rPr>
          <w:sz w:val="22"/>
          <w:szCs w:val="22"/>
        </w:rPr>
      </w:pPr>
      <w:r>
        <w:rPr>
          <w:sz w:val="22"/>
          <w:szCs w:val="22"/>
        </w:rPr>
        <w:t>Based on the analysis above, option 3 (</w:t>
      </w:r>
      <w:r w:rsidRPr="00532162">
        <w:rPr>
          <w:sz w:val="22"/>
          <w:szCs w:val="22"/>
        </w:rPr>
        <w:t>with RAR from candidate cell</w:t>
      </w:r>
      <w:r>
        <w:rPr>
          <w:sz w:val="22"/>
          <w:szCs w:val="22"/>
        </w:rPr>
        <w:t>) is not recommended</w:t>
      </w:r>
      <w:r w:rsidR="004E4E14">
        <w:rPr>
          <w:sz w:val="22"/>
          <w:szCs w:val="22"/>
        </w:rPr>
        <w:t xml:space="preserve">, due to the potential large interruption on source cell led by RAR reception in candidate cell. And the interruption could be even larger when preamble re-transmission is needed. Compared to option 2, option 1 is simpler as UE doesn’t receive TA value until the reception of Cell Switch Command, so UE isn’t involved in TA update process. In other words, TA update is handled by network without UE involvement, e.g., another PDCCH order </w:t>
      </w:r>
      <w:r w:rsidR="00397D14">
        <w:rPr>
          <w:sz w:val="22"/>
          <w:szCs w:val="22"/>
        </w:rPr>
        <w:t>can be</w:t>
      </w:r>
      <w:r w:rsidR="004E4E14">
        <w:rPr>
          <w:sz w:val="22"/>
          <w:szCs w:val="22"/>
        </w:rPr>
        <w:t xml:space="preserve"> sent to UE when the previous TA is not valid anymore.</w:t>
      </w:r>
      <w:r w:rsidR="004E6863">
        <w:rPr>
          <w:sz w:val="22"/>
          <w:szCs w:val="22"/>
        </w:rPr>
        <w:t xml:space="preserve"> Another potential issue of option 2 is the impact of current RAR design</w:t>
      </w:r>
      <w:r w:rsidR="00663D61">
        <w:rPr>
          <w:sz w:val="22"/>
          <w:szCs w:val="22"/>
        </w:rPr>
        <w:t xml:space="preserve">. </w:t>
      </w:r>
      <w:r w:rsidR="00DC02A9">
        <w:rPr>
          <w:sz w:val="22"/>
          <w:szCs w:val="22"/>
        </w:rPr>
        <w:t xml:space="preserve">We may not reuse existing RAR design without any change. </w:t>
      </w:r>
      <w:r w:rsidR="00663D61">
        <w:rPr>
          <w:sz w:val="22"/>
          <w:szCs w:val="22"/>
        </w:rPr>
        <w:t>For example</w:t>
      </w:r>
      <w:r w:rsidR="00D01B29">
        <w:rPr>
          <w:sz w:val="22"/>
          <w:szCs w:val="22"/>
        </w:rPr>
        <w:t xml:space="preserve">, the </w:t>
      </w:r>
      <w:r w:rsidR="00D01B29" w:rsidRPr="00D01B29">
        <w:rPr>
          <w:sz w:val="22"/>
          <w:szCs w:val="22"/>
        </w:rPr>
        <w:t>the indication of candidate cell</w:t>
      </w:r>
      <w:r w:rsidR="00D01B29">
        <w:rPr>
          <w:sz w:val="22"/>
          <w:szCs w:val="22"/>
        </w:rPr>
        <w:t xml:space="preserve"> should be included in RAR in case the same preamble index is used</w:t>
      </w:r>
      <w:r w:rsidR="008E2E9A">
        <w:rPr>
          <w:sz w:val="22"/>
          <w:szCs w:val="22"/>
        </w:rPr>
        <w:t xml:space="preserve"> in both source cell and candidate cell.</w:t>
      </w:r>
    </w:p>
    <w:p w14:paraId="6CA8F346" w14:textId="5DD11BCC" w:rsidR="004E4E14" w:rsidRDefault="004E4E14" w:rsidP="00C92D69">
      <w:pPr>
        <w:rPr>
          <w:sz w:val="22"/>
          <w:szCs w:val="22"/>
        </w:rPr>
      </w:pPr>
      <w:r>
        <w:rPr>
          <w:sz w:val="22"/>
          <w:szCs w:val="22"/>
        </w:rPr>
        <w:t>Since RAN1 agreed that “</w:t>
      </w:r>
      <w:r w:rsidRPr="004E4E14">
        <w:rPr>
          <w:sz w:val="22"/>
          <w:szCs w:val="22"/>
        </w:rPr>
        <w:t>support of one default scheme is the baseline UE approach for LTM</w:t>
      </w:r>
      <w:r>
        <w:rPr>
          <w:sz w:val="22"/>
          <w:szCs w:val="22"/>
        </w:rPr>
        <w:t>”, we suggest to use option 1 (without RAR) as the baseline approach, and define a separate UE capability for option 2 (</w:t>
      </w:r>
      <w:r w:rsidRPr="00532162">
        <w:rPr>
          <w:sz w:val="22"/>
          <w:szCs w:val="22"/>
        </w:rPr>
        <w:t>with RAR from serving cell</w:t>
      </w:r>
      <w:r>
        <w:rPr>
          <w:sz w:val="22"/>
          <w:szCs w:val="22"/>
        </w:rPr>
        <w:t xml:space="preserve">), i.e., whether option 2 </w:t>
      </w:r>
      <w:bookmarkStart w:id="5" w:name="_Hlk130223520"/>
      <w:r>
        <w:rPr>
          <w:sz w:val="22"/>
          <w:szCs w:val="22"/>
        </w:rPr>
        <w:t>can be supported is up to UE capability</w:t>
      </w:r>
      <w:bookmarkEnd w:id="5"/>
      <w:r>
        <w:rPr>
          <w:sz w:val="22"/>
          <w:szCs w:val="22"/>
        </w:rPr>
        <w:t>.</w:t>
      </w:r>
      <w:r w:rsidR="00397D14">
        <w:rPr>
          <w:sz w:val="22"/>
          <w:szCs w:val="22"/>
        </w:rPr>
        <w:t xml:space="preserve"> And option 3 can be precluded in Rel-18.</w:t>
      </w:r>
    </w:p>
    <w:p w14:paraId="626969FE" w14:textId="1EBB9CD0" w:rsidR="004E4E14" w:rsidRPr="008E031B" w:rsidRDefault="004E4E14" w:rsidP="00C92D69">
      <w:pPr>
        <w:rPr>
          <w:b/>
          <w:bCs/>
          <w:sz w:val="22"/>
          <w:szCs w:val="22"/>
        </w:rPr>
      </w:pPr>
      <w:r w:rsidRPr="008E031B">
        <w:rPr>
          <w:b/>
          <w:bCs/>
          <w:sz w:val="22"/>
          <w:szCs w:val="22"/>
        </w:rPr>
        <w:t xml:space="preserve">Proposal 3: </w:t>
      </w:r>
      <w:r>
        <w:rPr>
          <w:b/>
          <w:bCs/>
          <w:sz w:val="22"/>
          <w:szCs w:val="22"/>
        </w:rPr>
        <w:t xml:space="preserve">RAN2 to </w:t>
      </w:r>
      <w:r w:rsidRPr="008E031B">
        <w:rPr>
          <w:b/>
          <w:bCs/>
          <w:sz w:val="22"/>
          <w:szCs w:val="22"/>
        </w:rPr>
        <w:t>send a reply LS to RAN1 and include the following points:</w:t>
      </w:r>
    </w:p>
    <w:p w14:paraId="090B64D5" w14:textId="26C330DE" w:rsidR="004E4E14" w:rsidRPr="008E031B" w:rsidRDefault="004E4E14" w:rsidP="008E031B">
      <w:pPr>
        <w:pStyle w:val="ListParagraph"/>
        <w:numPr>
          <w:ilvl w:val="0"/>
          <w:numId w:val="27"/>
        </w:numPr>
        <w:rPr>
          <w:b/>
          <w:bCs/>
          <w:sz w:val="22"/>
          <w:szCs w:val="22"/>
        </w:rPr>
      </w:pPr>
      <w:r w:rsidRPr="008E031B">
        <w:rPr>
          <w:b/>
          <w:bCs/>
          <w:sz w:val="22"/>
          <w:szCs w:val="22"/>
        </w:rPr>
        <w:t>use option 1 (without RAR) as the baseline approach for LTM,</w:t>
      </w:r>
    </w:p>
    <w:p w14:paraId="2936790F" w14:textId="08101E3D" w:rsidR="004E4E14" w:rsidRPr="008E031B" w:rsidRDefault="004E4E14" w:rsidP="008E031B">
      <w:pPr>
        <w:pStyle w:val="ListParagraph"/>
        <w:numPr>
          <w:ilvl w:val="0"/>
          <w:numId w:val="27"/>
        </w:numPr>
        <w:rPr>
          <w:b/>
          <w:bCs/>
          <w:sz w:val="22"/>
          <w:szCs w:val="22"/>
        </w:rPr>
      </w:pPr>
      <w:r w:rsidRPr="008E031B">
        <w:rPr>
          <w:b/>
          <w:bCs/>
          <w:sz w:val="22"/>
          <w:szCs w:val="22"/>
        </w:rPr>
        <w:t>whether option 2 (with RAR from serving cell) can be supported is up to UE capability,</w:t>
      </w:r>
    </w:p>
    <w:p w14:paraId="1FD973C8" w14:textId="6C6403E2" w:rsidR="004E4E14" w:rsidRPr="008E031B" w:rsidRDefault="004E4E14" w:rsidP="008E031B">
      <w:pPr>
        <w:pStyle w:val="ListParagraph"/>
        <w:numPr>
          <w:ilvl w:val="0"/>
          <w:numId w:val="27"/>
        </w:numPr>
        <w:rPr>
          <w:b/>
          <w:bCs/>
          <w:sz w:val="22"/>
          <w:szCs w:val="22"/>
        </w:rPr>
      </w:pPr>
      <w:r w:rsidRPr="008E031B">
        <w:rPr>
          <w:b/>
          <w:bCs/>
          <w:sz w:val="22"/>
          <w:szCs w:val="22"/>
        </w:rPr>
        <w:t>preclude option 3 (with RAR from candidate cell) in Rel-18.</w:t>
      </w:r>
    </w:p>
    <w:p w14:paraId="23A8CAB2" w14:textId="77D84259" w:rsidR="009F6669" w:rsidRDefault="009F6669" w:rsidP="00826C92">
      <w:pPr>
        <w:pStyle w:val="Heading1"/>
        <w:numPr>
          <w:ilvl w:val="0"/>
          <w:numId w:val="1"/>
        </w:numPr>
      </w:pPr>
      <w:r>
        <w:t>Conclusion</w:t>
      </w:r>
    </w:p>
    <w:p w14:paraId="67F7B361" w14:textId="563FBFE0" w:rsidR="00695D6F" w:rsidRDefault="00932F0E" w:rsidP="00695D6F">
      <w:pPr>
        <w:rPr>
          <w:sz w:val="22"/>
          <w:szCs w:val="22"/>
        </w:rPr>
      </w:pPr>
      <w:r w:rsidRPr="0025105E">
        <w:rPr>
          <w:sz w:val="22"/>
          <w:szCs w:val="22"/>
          <w:lang w:val="en-US"/>
        </w:rPr>
        <w:t xml:space="preserve">In this paper, we discuss </w:t>
      </w:r>
      <w:r w:rsidR="00216826">
        <w:rPr>
          <w:sz w:val="22"/>
          <w:szCs w:val="22"/>
          <w:lang w:val="en-US"/>
        </w:rPr>
        <w:t xml:space="preserve">the </w:t>
      </w:r>
      <w:r w:rsidR="00747EBB">
        <w:rPr>
          <w:sz w:val="22"/>
          <w:szCs w:val="22"/>
          <w:lang w:val="en-US"/>
        </w:rPr>
        <w:t>configuration and resource allocation of early TA acquisition</w:t>
      </w:r>
      <w:r w:rsidRPr="0025105E">
        <w:rPr>
          <w:sz w:val="22"/>
          <w:szCs w:val="22"/>
          <w:lang w:val="en-US"/>
        </w:rPr>
        <w:t xml:space="preserve">, and we </w:t>
      </w:r>
      <w:r w:rsidR="00695D6F" w:rsidRPr="006F1EB1">
        <w:rPr>
          <w:sz w:val="22"/>
          <w:szCs w:val="22"/>
        </w:rPr>
        <w:t>propose:</w:t>
      </w:r>
    </w:p>
    <w:p w14:paraId="02BCA829" w14:textId="5B0B3C57" w:rsidR="00920AF7" w:rsidRDefault="00920AF7" w:rsidP="00FF76E0">
      <w:pPr>
        <w:rPr>
          <w:b/>
          <w:bCs/>
          <w:sz w:val="22"/>
          <w:szCs w:val="22"/>
        </w:rPr>
      </w:pPr>
      <w:r w:rsidRPr="004C502D">
        <w:rPr>
          <w:b/>
          <w:bCs/>
          <w:sz w:val="22"/>
          <w:szCs w:val="22"/>
        </w:rPr>
        <w:lastRenderedPageBreak/>
        <w:t xml:space="preserve">Proposal 1: </w:t>
      </w:r>
      <w:r>
        <w:rPr>
          <w:b/>
          <w:bCs/>
          <w:sz w:val="22"/>
          <w:szCs w:val="22"/>
        </w:rPr>
        <w:t xml:space="preserve">RRC RACH configuration for early TA acquisition (e.g., including whether </w:t>
      </w:r>
      <w:r w:rsidRPr="00286474">
        <w:rPr>
          <w:b/>
          <w:bCs/>
          <w:sz w:val="22"/>
          <w:szCs w:val="22"/>
        </w:rPr>
        <w:t>RAR needs to be received</w:t>
      </w:r>
      <w:r>
        <w:rPr>
          <w:b/>
          <w:bCs/>
          <w:sz w:val="22"/>
          <w:szCs w:val="22"/>
        </w:rPr>
        <w:t>) is signalled separately to the candidate cell configuration.</w:t>
      </w:r>
    </w:p>
    <w:p w14:paraId="27766200" w14:textId="77777777" w:rsidR="003E3E94" w:rsidRPr="00CC6726" w:rsidRDefault="003E3E94" w:rsidP="00E86E61">
      <w:pPr>
        <w:pStyle w:val="N4"/>
        <w:spacing w:after="120"/>
        <w:ind w:left="0"/>
        <w:rPr>
          <w:rFonts w:ascii="Times New Roman" w:eastAsia="Malgun Gothic" w:hAnsi="Times New Roman" w:cs="Times New Roman"/>
          <w:b/>
          <w:bCs/>
          <w:shd w:val="clear" w:color="auto" w:fill="auto"/>
          <w:lang w:val="en-GB" w:eastAsia="en-US" w:bidi="ar-SA"/>
        </w:rPr>
      </w:pPr>
      <w:r w:rsidRPr="00CC6726">
        <w:rPr>
          <w:rFonts w:ascii="Times New Roman" w:eastAsia="Malgun Gothic" w:hAnsi="Times New Roman" w:cs="Times New Roman"/>
          <w:b/>
          <w:bCs/>
          <w:shd w:val="clear" w:color="auto" w:fill="auto"/>
          <w:lang w:val="en-GB" w:eastAsia="en-US" w:bidi="ar-SA"/>
        </w:rPr>
        <w:t xml:space="preserve">Proposal 2: To enable shared preamble resource </w:t>
      </w:r>
      <w:r>
        <w:rPr>
          <w:rFonts w:ascii="Times New Roman" w:eastAsia="Malgun Gothic" w:hAnsi="Times New Roman" w:cs="Times New Roman"/>
          <w:b/>
          <w:bCs/>
          <w:shd w:val="clear" w:color="auto" w:fill="auto"/>
          <w:lang w:val="en-GB" w:eastAsia="en-US" w:bidi="ar-SA"/>
        </w:rPr>
        <w:t>among</w:t>
      </w:r>
      <w:r w:rsidRPr="00CC6726">
        <w:rPr>
          <w:rFonts w:ascii="Times New Roman" w:eastAsia="Malgun Gothic" w:hAnsi="Times New Roman" w:cs="Times New Roman"/>
          <w:b/>
          <w:bCs/>
          <w:shd w:val="clear" w:color="auto" w:fill="auto"/>
          <w:lang w:val="en-GB" w:eastAsia="en-US" w:bidi="ar-SA"/>
        </w:rPr>
        <w:t xml:space="preserve"> multiple UEs, </w:t>
      </w:r>
      <w:r w:rsidRPr="005F3D2D">
        <w:rPr>
          <w:rFonts w:ascii="Times New Roman" w:eastAsia="Malgun Gothic" w:hAnsi="Times New Roman" w:cs="Times New Roman"/>
          <w:b/>
          <w:bCs/>
          <w:shd w:val="clear" w:color="auto" w:fill="auto"/>
          <w:lang w:val="en-GB" w:eastAsia="en-US" w:bidi="ar-SA"/>
        </w:rPr>
        <w:t>CFRA configuration</w:t>
      </w:r>
      <w:r>
        <w:rPr>
          <w:rFonts w:ascii="Times New Roman" w:eastAsia="Malgun Gothic" w:hAnsi="Times New Roman" w:cs="Times New Roman"/>
          <w:b/>
          <w:bCs/>
          <w:shd w:val="clear" w:color="auto" w:fill="auto"/>
          <w:lang w:val="en-GB" w:eastAsia="en-US" w:bidi="ar-SA"/>
        </w:rPr>
        <w:t xml:space="preserve"> (i.e., </w:t>
      </w:r>
      <w:r w:rsidRPr="009C292F">
        <w:rPr>
          <w:rFonts w:ascii="Times New Roman" w:eastAsia="Malgun Gothic" w:hAnsi="Times New Roman" w:cs="Times New Roman"/>
          <w:b/>
          <w:bCs/>
          <w:shd w:val="clear" w:color="auto" w:fill="auto"/>
          <w:lang w:val="en-GB" w:eastAsia="en-US" w:bidi="ar-SA"/>
        </w:rPr>
        <w:t>SS/PBCH index</w:t>
      </w:r>
      <w:r>
        <w:rPr>
          <w:rFonts w:ascii="Times New Roman" w:eastAsia="Malgun Gothic" w:hAnsi="Times New Roman" w:cs="Times New Roman"/>
          <w:b/>
          <w:bCs/>
          <w:shd w:val="clear" w:color="auto" w:fill="auto"/>
          <w:lang w:val="en-GB" w:eastAsia="en-US" w:bidi="ar-SA"/>
        </w:rPr>
        <w:t xml:space="preserve">, </w:t>
      </w:r>
      <w:r w:rsidRPr="009C292F">
        <w:rPr>
          <w:rFonts w:ascii="Times New Roman" w:eastAsia="Malgun Gothic" w:hAnsi="Times New Roman" w:cs="Times New Roman"/>
          <w:b/>
          <w:bCs/>
          <w:shd w:val="clear" w:color="auto" w:fill="auto"/>
          <w:lang w:val="en-GB" w:eastAsia="en-US" w:bidi="ar-SA"/>
        </w:rPr>
        <w:t>RACH occasion</w:t>
      </w:r>
      <w:r>
        <w:rPr>
          <w:rFonts w:ascii="Times New Roman" w:eastAsia="Malgun Gothic" w:hAnsi="Times New Roman" w:cs="Times New Roman"/>
          <w:b/>
          <w:bCs/>
          <w:shd w:val="clear" w:color="auto" w:fill="auto"/>
          <w:lang w:val="en-GB" w:eastAsia="en-US" w:bidi="ar-SA"/>
        </w:rPr>
        <w:t xml:space="preserve">, and </w:t>
      </w:r>
      <w:proofErr w:type="gramStart"/>
      <w:r w:rsidRPr="009C292F">
        <w:rPr>
          <w:rFonts w:ascii="Times New Roman" w:eastAsia="Malgun Gothic" w:hAnsi="Times New Roman" w:cs="Times New Roman"/>
          <w:b/>
          <w:bCs/>
          <w:shd w:val="clear" w:color="auto" w:fill="auto"/>
          <w:lang w:val="en-GB" w:eastAsia="en-US" w:bidi="ar-SA"/>
        </w:rPr>
        <w:t>Random Access</w:t>
      </w:r>
      <w:proofErr w:type="gramEnd"/>
      <w:r w:rsidRPr="009C292F">
        <w:rPr>
          <w:rFonts w:ascii="Times New Roman" w:eastAsia="Malgun Gothic" w:hAnsi="Times New Roman" w:cs="Times New Roman"/>
          <w:b/>
          <w:bCs/>
          <w:shd w:val="clear" w:color="auto" w:fill="auto"/>
          <w:lang w:val="en-GB" w:eastAsia="en-US" w:bidi="ar-SA"/>
        </w:rPr>
        <w:t xml:space="preserve"> Preamble index</w:t>
      </w:r>
      <w:r>
        <w:rPr>
          <w:rFonts w:ascii="Times New Roman" w:eastAsia="Malgun Gothic" w:hAnsi="Times New Roman" w:cs="Times New Roman"/>
          <w:b/>
          <w:bCs/>
          <w:shd w:val="clear" w:color="auto" w:fill="auto"/>
          <w:lang w:val="en-GB" w:eastAsia="en-US" w:bidi="ar-SA"/>
        </w:rPr>
        <w:t>)</w:t>
      </w:r>
      <w:r w:rsidRPr="005F3D2D">
        <w:rPr>
          <w:rFonts w:ascii="Times New Roman" w:eastAsia="Malgun Gothic" w:hAnsi="Times New Roman" w:cs="Times New Roman"/>
          <w:b/>
          <w:bCs/>
          <w:shd w:val="clear" w:color="auto" w:fill="auto"/>
          <w:lang w:val="en-GB" w:eastAsia="en-US" w:bidi="ar-SA"/>
        </w:rPr>
        <w:t xml:space="preserve"> </w:t>
      </w:r>
      <w:r w:rsidRPr="003F2588">
        <w:rPr>
          <w:rFonts w:ascii="Times New Roman" w:eastAsia="Malgun Gothic" w:hAnsi="Times New Roman" w:cs="Times New Roman"/>
          <w:b/>
          <w:bCs/>
          <w:shd w:val="clear" w:color="auto" w:fill="auto"/>
          <w:lang w:val="en-GB" w:eastAsia="en-US" w:bidi="ar-SA"/>
        </w:rPr>
        <w:t>is indicated in the PDCCH order, i.e. not configured in the RRC RACH configuration</w:t>
      </w:r>
      <w:r w:rsidRPr="00CC6726">
        <w:rPr>
          <w:rFonts w:ascii="Times New Roman" w:eastAsia="Malgun Gothic" w:hAnsi="Times New Roman" w:cs="Times New Roman"/>
          <w:b/>
          <w:bCs/>
          <w:shd w:val="clear" w:color="auto" w:fill="auto"/>
          <w:lang w:val="en-GB" w:eastAsia="en-US" w:bidi="ar-SA"/>
        </w:rPr>
        <w:t>.</w:t>
      </w:r>
    </w:p>
    <w:p w14:paraId="092C5A25" w14:textId="77777777" w:rsidR="004011FF" w:rsidRPr="00532162" w:rsidRDefault="004011FF" w:rsidP="00BD7B85">
      <w:pPr>
        <w:spacing w:after="0"/>
        <w:rPr>
          <w:b/>
          <w:bCs/>
          <w:sz w:val="22"/>
          <w:szCs w:val="22"/>
        </w:rPr>
      </w:pPr>
      <w:r w:rsidRPr="00532162">
        <w:rPr>
          <w:b/>
          <w:bCs/>
          <w:sz w:val="22"/>
          <w:szCs w:val="22"/>
        </w:rPr>
        <w:t xml:space="preserve">Proposal 3: </w:t>
      </w:r>
      <w:r>
        <w:rPr>
          <w:b/>
          <w:bCs/>
          <w:sz w:val="22"/>
          <w:szCs w:val="22"/>
        </w:rPr>
        <w:t xml:space="preserve">RAN2 to </w:t>
      </w:r>
      <w:r w:rsidRPr="00532162">
        <w:rPr>
          <w:b/>
          <w:bCs/>
          <w:sz w:val="22"/>
          <w:szCs w:val="22"/>
        </w:rPr>
        <w:t xml:space="preserve">send a </w:t>
      </w:r>
      <w:proofErr w:type="gramStart"/>
      <w:r w:rsidRPr="00532162">
        <w:rPr>
          <w:b/>
          <w:bCs/>
          <w:sz w:val="22"/>
          <w:szCs w:val="22"/>
        </w:rPr>
        <w:t>reply</w:t>
      </w:r>
      <w:proofErr w:type="gramEnd"/>
      <w:r w:rsidRPr="00532162">
        <w:rPr>
          <w:b/>
          <w:bCs/>
          <w:sz w:val="22"/>
          <w:szCs w:val="22"/>
        </w:rPr>
        <w:t xml:space="preserve"> LS to RAN1 and include the following points:</w:t>
      </w:r>
    </w:p>
    <w:p w14:paraId="058AFA5D" w14:textId="77777777" w:rsidR="004011FF" w:rsidRPr="00532162" w:rsidRDefault="004011FF" w:rsidP="004011FF">
      <w:pPr>
        <w:pStyle w:val="ListParagraph"/>
        <w:numPr>
          <w:ilvl w:val="0"/>
          <w:numId w:val="27"/>
        </w:numPr>
        <w:rPr>
          <w:b/>
          <w:bCs/>
          <w:sz w:val="22"/>
          <w:szCs w:val="22"/>
        </w:rPr>
      </w:pPr>
      <w:r w:rsidRPr="00532162">
        <w:rPr>
          <w:b/>
          <w:bCs/>
          <w:sz w:val="22"/>
          <w:szCs w:val="22"/>
        </w:rPr>
        <w:t>use option 1 (without RAR) as the baseline approach for LTM,</w:t>
      </w:r>
    </w:p>
    <w:p w14:paraId="3FB368C0" w14:textId="77777777" w:rsidR="004011FF" w:rsidRPr="00532162" w:rsidRDefault="004011FF" w:rsidP="004011FF">
      <w:pPr>
        <w:pStyle w:val="ListParagraph"/>
        <w:numPr>
          <w:ilvl w:val="0"/>
          <w:numId w:val="27"/>
        </w:numPr>
        <w:rPr>
          <w:b/>
          <w:bCs/>
          <w:sz w:val="22"/>
          <w:szCs w:val="22"/>
        </w:rPr>
      </w:pPr>
      <w:r w:rsidRPr="00532162">
        <w:rPr>
          <w:b/>
          <w:bCs/>
          <w:sz w:val="22"/>
          <w:szCs w:val="22"/>
        </w:rPr>
        <w:t>whether option 2 (with RAR from serving cell) can be supported is up to UE capability,</w:t>
      </w:r>
    </w:p>
    <w:p w14:paraId="60C6529C" w14:textId="77777777" w:rsidR="004011FF" w:rsidRPr="00532162" w:rsidRDefault="004011FF" w:rsidP="004011FF">
      <w:pPr>
        <w:pStyle w:val="ListParagraph"/>
        <w:numPr>
          <w:ilvl w:val="0"/>
          <w:numId w:val="27"/>
        </w:numPr>
        <w:rPr>
          <w:b/>
          <w:bCs/>
          <w:sz w:val="22"/>
          <w:szCs w:val="22"/>
        </w:rPr>
      </w:pPr>
      <w:r w:rsidRPr="00532162">
        <w:rPr>
          <w:b/>
          <w:bCs/>
          <w:sz w:val="22"/>
          <w:szCs w:val="22"/>
        </w:rPr>
        <w:t>preclude option 3 (with RAR from candidate cell) in Rel-18.</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15A4F229"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E7111B" w:rsidRPr="00E7111B">
        <w:rPr>
          <w:sz w:val="22"/>
          <w:szCs w:val="22"/>
        </w:rPr>
        <w:t>R2-2302039</w:t>
      </w:r>
      <w:r w:rsidR="00260B4E">
        <w:rPr>
          <w:sz w:val="22"/>
          <w:szCs w:val="22"/>
        </w:rPr>
        <w:tab/>
      </w:r>
      <w:r w:rsidR="00260B4E">
        <w:rPr>
          <w:sz w:val="22"/>
          <w:szCs w:val="22"/>
        </w:rPr>
        <w:tab/>
      </w:r>
      <w:r w:rsidR="00427851" w:rsidRPr="00427851">
        <w:rPr>
          <w:sz w:val="22"/>
          <w:szCs w:val="22"/>
        </w:rPr>
        <w:t>38.300 running CR for introduction of NR further mobility enhancements</w:t>
      </w:r>
      <w:r w:rsidR="00A85668">
        <w:rPr>
          <w:sz w:val="22"/>
          <w:szCs w:val="22"/>
        </w:rPr>
        <w:t>,</w:t>
      </w:r>
      <w:r w:rsidR="00260B4E">
        <w:rPr>
          <w:sz w:val="22"/>
          <w:szCs w:val="22"/>
        </w:rPr>
        <w:tab/>
      </w:r>
      <w:r w:rsidR="00260B4E" w:rsidRPr="00260B4E">
        <w:rPr>
          <w:sz w:val="22"/>
          <w:szCs w:val="22"/>
        </w:rPr>
        <w:t>MediaTek Inc.</w:t>
      </w:r>
    </w:p>
    <w:p w14:paraId="5F7354C8" w14:textId="2C2E5853" w:rsidR="00A85668" w:rsidRDefault="00A85668" w:rsidP="0015203B">
      <w:pPr>
        <w:ind w:left="1440" w:hanging="1440"/>
        <w:rPr>
          <w:sz w:val="22"/>
          <w:szCs w:val="22"/>
        </w:rPr>
      </w:pPr>
      <w:r>
        <w:rPr>
          <w:sz w:val="22"/>
          <w:szCs w:val="22"/>
        </w:rPr>
        <w:t xml:space="preserve">[2] </w:t>
      </w:r>
      <w:r w:rsidRPr="00A85668">
        <w:rPr>
          <w:sz w:val="22"/>
          <w:szCs w:val="22"/>
        </w:rPr>
        <w:t>R1-2212948</w:t>
      </w:r>
      <w:r>
        <w:rPr>
          <w:sz w:val="22"/>
          <w:szCs w:val="22"/>
        </w:rPr>
        <w:tab/>
      </w:r>
      <w:r>
        <w:rPr>
          <w:sz w:val="22"/>
          <w:szCs w:val="22"/>
        </w:rPr>
        <w:tab/>
      </w:r>
      <w:r w:rsidRPr="00A85668">
        <w:rPr>
          <w:sz w:val="22"/>
          <w:szCs w:val="22"/>
        </w:rPr>
        <w:t>LS on RAN1 agreements for L1/L2-based inter-cell mobility</w:t>
      </w:r>
      <w:r>
        <w:rPr>
          <w:sz w:val="22"/>
          <w:szCs w:val="22"/>
        </w:rPr>
        <w:t>, RAN1</w:t>
      </w:r>
    </w:p>
    <w:p w14:paraId="08FF3867" w14:textId="22220A8A" w:rsidR="00E7111B" w:rsidRDefault="00E7111B" w:rsidP="00E7111B">
      <w:pPr>
        <w:ind w:left="2160" w:hanging="2160"/>
        <w:rPr>
          <w:sz w:val="22"/>
          <w:szCs w:val="22"/>
        </w:rPr>
      </w:pPr>
      <w:r>
        <w:rPr>
          <w:sz w:val="22"/>
          <w:szCs w:val="22"/>
        </w:rPr>
        <w:t>[3]</w:t>
      </w:r>
      <w:r w:rsidRPr="00E7111B">
        <w:t xml:space="preserve"> </w:t>
      </w:r>
      <w:r w:rsidRPr="00E7111B">
        <w:rPr>
          <w:sz w:val="22"/>
          <w:szCs w:val="22"/>
        </w:rPr>
        <w:t>R2-2302053</w:t>
      </w:r>
      <w:r>
        <w:rPr>
          <w:sz w:val="22"/>
          <w:szCs w:val="22"/>
        </w:rPr>
        <w:tab/>
      </w:r>
      <w:r w:rsidRPr="00E7111B">
        <w:rPr>
          <w:sz w:val="22"/>
          <w:szCs w:val="22"/>
        </w:rPr>
        <w:t>LS on L1 measurement RS configuration and PDCCH ordered RACH for LTM</w:t>
      </w:r>
      <w:r>
        <w:rPr>
          <w:sz w:val="22"/>
          <w:szCs w:val="22"/>
        </w:rPr>
        <w:t>, RAN1</w:t>
      </w:r>
    </w:p>
    <w:p w14:paraId="7D5A9CB0" w14:textId="73EAC776" w:rsidR="000C48B7" w:rsidRDefault="000C48B7" w:rsidP="0015203B">
      <w:pPr>
        <w:ind w:left="1440" w:hanging="1440"/>
        <w:rPr>
          <w:sz w:val="22"/>
          <w:szCs w:val="22"/>
        </w:rPr>
      </w:pPr>
      <w:r>
        <w:rPr>
          <w:sz w:val="22"/>
          <w:szCs w:val="22"/>
        </w:rPr>
        <w:t>[</w:t>
      </w:r>
      <w:r w:rsidR="00E7111B">
        <w:rPr>
          <w:sz w:val="22"/>
          <w:szCs w:val="22"/>
        </w:rPr>
        <w:t>4</w:t>
      </w:r>
      <w:r>
        <w:rPr>
          <w:sz w:val="22"/>
          <w:szCs w:val="22"/>
        </w:rPr>
        <w:t xml:space="preserve">] </w:t>
      </w:r>
      <w:r w:rsidRPr="0024294E">
        <w:rPr>
          <w:sz w:val="22"/>
          <w:szCs w:val="22"/>
        </w:rPr>
        <w:t>R2-</w:t>
      </w:r>
      <w:r w:rsidR="0024294E" w:rsidRPr="0024294E">
        <w:rPr>
          <w:sz w:val="22"/>
          <w:szCs w:val="22"/>
        </w:rPr>
        <w:t>23</w:t>
      </w:r>
      <w:r w:rsidR="0024294E">
        <w:rPr>
          <w:sz w:val="22"/>
          <w:szCs w:val="22"/>
        </w:rPr>
        <w:t>00400</w:t>
      </w:r>
      <w:r>
        <w:rPr>
          <w:sz w:val="22"/>
          <w:szCs w:val="22"/>
        </w:rPr>
        <w:tab/>
      </w:r>
      <w:r>
        <w:rPr>
          <w:sz w:val="22"/>
          <w:szCs w:val="22"/>
        </w:rPr>
        <w:tab/>
      </w:r>
      <w:r w:rsidRPr="000C48B7">
        <w:rPr>
          <w:sz w:val="22"/>
          <w:szCs w:val="22"/>
        </w:rPr>
        <w:t>Procedure descriptions of LTM</w:t>
      </w:r>
      <w:r>
        <w:rPr>
          <w:sz w:val="22"/>
          <w:szCs w:val="22"/>
        </w:rPr>
        <w:t>, Intel corporation</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8769" w14:textId="77777777" w:rsidR="005B6905" w:rsidRDefault="005B6905" w:rsidP="00DD7929">
      <w:pPr>
        <w:spacing w:after="0"/>
      </w:pPr>
      <w:r>
        <w:separator/>
      </w:r>
    </w:p>
  </w:endnote>
  <w:endnote w:type="continuationSeparator" w:id="0">
    <w:p w14:paraId="581C0D46" w14:textId="77777777" w:rsidR="005B6905" w:rsidRDefault="005B6905" w:rsidP="00DD7929">
      <w:pPr>
        <w:spacing w:after="0"/>
      </w:pPr>
      <w:r>
        <w:continuationSeparator/>
      </w:r>
    </w:p>
  </w:endnote>
  <w:endnote w:type="continuationNotice" w:id="1">
    <w:p w14:paraId="7FECFACE" w14:textId="77777777" w:rsidR="005B6905" w:rsidRDefault="005B6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93CED" w14:textId="77777777" w:rsidR="005B6905" w:rsidRDefault="005B6905" w:rsidP="00DD7929">
      <w:pPr>
        <w:spacing w:after="0"/>
      </w:pPr>
      <w:r>
        <w:separator/>
      </w:r>
    </w:p>
  </w:footnote>
  <w:footnote w:type="continuationSeparator" w:id="0">
    <w:p w14:paraId="3FE5D441" w14:textId="77777777" w:rsidR="005B6905" w:rsidRDefault="005B6905" w:rsidP="00DD7929">
      <w:pPr>
        <w:spacing w:after="0"/>
      </w:pPr>
      <w:r>
        <w:continuationSeparator/>
      </w:r>
    </w:p>
  </w:footnote>
  <w:footnote w:type="continuationNotice" w:id="1">
    <w:p w14:paraId="5016956F" w14:textId="77777777" w:rsidR="005B6905" w:rsidRDefault="005B69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EF50DF1"/>
    <w:multiLevelType w:val="hybridMultilevel"/>
    <w:tmpl w:val="2744A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F6872"/>
    <w:multiLevelType w:val="hybridMultilevel"/>
    <w:tmpl w:val="3B58F088"/>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E5E17"/>
    <w:multiLevelType w:val="hybridMultilevel"/>
    <w:tmpl w:val="CCF6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9F1FDC"/>
    <w:multiLevelType w:val="hybridMultilevel"/>
    <w:tmpl w:val="E3C6D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7B77FA"/>
    <w:multiLevelType w:val="multilevel"/>
    <w:tmpl w:val="92A69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45004189">
    <w:abstractNumId w:val="11"/>
  </w:num>
  <w:num w:numId="2" w16cid:durableId="893977197">
    <w:abstractNumId w:val="19"/>
  </w:num>
  <w:num w:numId="3" w16cid:durableId="131138555">
    <w:abstractNumId w:val="2"/>
  </w:num>
  <w:num w:numId="4" w16cid:durableId="1786001905">
    <w:abstractNumId w:val="6"/>
  </w:num>
  <w:num w:numId="5" w16cid:durableId="1629121927">
    <w:abstractNumId w:val="5"/>
  </w:num>
  <w:num w:numId="6" w16cid:durableId="1848472515">
    <w:abstractNumId w:val="22"/>
  </w:num>
  <w:num w:numId="7" w16cid:durableId="1593584489">
    <w:abstractNumId w:val="8"/>
  </w:num>
  <w:num w:numId="8" w16cid:durableId="1521772363">
    <w:abstractNumId w:val="16"/>
  </w:num>
  <w:num w:numId="9" w16cid:durableId="1317757642">
    <w:abstractNumId w:val="13"/>
  </w:num>
  <w:num w:numId="10" w16cid:durableId="694037566">
    <w:abstractNumId w:val="1"/>
  </w:num>
  <w:num w:numId="11" w16cid:durableId="1662780381">
    <w:abstractNumId w:val="7"/>
  </w:num>
  <w:num w:numId="12" w16cid:durableId="363097518">
    <w:abstractNumId w:val="17"/>
  </w:num>
  <w:num w:numId="13" w16cid:durableId="1049257721">
    <w:abstractNumId w:val="9"/>
  </w:num>
  <w:num w:numId="14" w16cid:durableId="2070373774">
    <w:abstractNumId w:val="0"/>
  </w:num>
  <w:num w:numId="15" w16cid:durableId="1408114512">
    <w:abstractNumId w:val="24"/>
  </w:num>
  <w:num w:numId="16" w16cid:durableId="886988861">
    <w:abstractNumId w:val="10"/>
  </w:num>
  <w:num w:numId="17" w16cid:durableId="596596702">
    <w:abstractNumId w:val="4"/>
  </w:num>
  <w:num w:numId="18" w16cid:durableId="859319208">
    <w:abstractNumId w:val="20"/>
  </w:num>
  <w:num w:numId="19" w16cid:durableId="13119085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2748204">
    <w:abstractNumId w:val="21"/>
  </w:num>
  <w:num w:numId="21" w16cid:durableId="599721093">
    <w:abstractNumId w:val="15"/>
  </w:num>
  <w:num w:numId="22" w16cid:durableId="1733847590">
    <w:abstractNumId w:val="12"/>
  </w:num>
  <w:num w:numId="23" w16cid:durableId="423690334">
    <w:abstractNumId w:val="0"/>
  </w:num>
  <w:num w:numId="24" w16cid:durableId="177620295">
    <w:abstractNumId w:val="3"/>
  </w:num>
  <w:num w:numId="25" w16cid:durableId="1387677519">
    <w:abstractNumId w:val="20"/>
  </w:num>
  <w:num w:numId="26" w16cid:durableId="915825005">
    <w:abstractNumId w:val="14"/>
  </w:num>
  <w:num w:numId="27" w16cid:durableId="139585188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2F15"/>
    <w:rsid w:val="000032A7"/>
    <w:rsid w:val="000032E5"/>
    <w:rsid w:val="00003E87"/>
    <w:rsid w:val="00004681"/>
    <w:rsid w:val="00004C90"/>
    <w:rsid w:val="00005DEF"/>
    <w:rsid w:val="000072B4"/>
    <w:rsid w:val="00007881"/>
    <w:rsid w:val="00007AD5"/>
    <w:rsid w:val="00010FA4"/>
    <w:rsid w:val="0001204D"/>
    <w:rsid w:val="000121BE"/>
    <w:rsid w:val="00013C53"/>
    <w:rsid w:val="0001413C"/>
    <w:rsid w:val="0001548F"/>
    <w:rsid w:val="00017A21"/>
    <w:rsid w:val="0002178C"/>
    <w:rsid w:val="000217A3"/>
    <w:rsid w:val="000223C8"/>
    <w:rsid w:val="00022625"/>
    <w:rsid w:val="0002294C"/>
    <w:rsid w:val="00023715"/>
    <w:rsid w:val="00026530"/>
    <w:rsid w:val="0002752D"/>
    <w:rsid w:val="00031ACC"/>
    <w:rsid w:val="00031FFE"/>
    <w:rsid w:val="000326C8"/>
    <w:rsid w:val="000340D5"/>
    <w:rsid w:val="00034B89"/>
    <w:rsid w:val="0003549F"/>
    <w:rsid w:val="00035C33"/>
    <w:rsid w:val="00036A97"/>
    <w:rsid w:val="0003727E"/>
    <w:rsid w:val="000372D8"/>
    <w:rsid w:val="000373FA"/>
    <w:rsid w:val="00037965"/>
    <w:rsid w:val="00037AB6"/>
    <w:rsid w:val="0004058E"/>
    <w:rsid w:val="00041662"/>
    <w:rsid w:val="00041E00"/>
    <w:rsid w:val="00042425"/>
    <w:rsid w:val="000433B7"/>
    <w:rsid w:val="000452E3"/>
    <w:rsid w:val="00045BE5"/>
    <w:rsid w:val="00045CA2"/>
    <w:rsid w:val="00045DC1"/>
    <w:rsid w:val="00046488"/>
    <w:rsid w:val="00050B6D"/>
    <w:rsid w:val="0005139D"/>
    <w:rsid w:val="000517D7"/>
    <w:rsid w:val="00053CAF"/>
    <w:rsid w:val="000550D1"/>
    <w:rsid w:val="00057C99"/>
    <w:rsid w:val="00057CC8"/>
    <w:rsid w:val="00057FF2"/>
    <w:rsid w:val="00060FE5"/>
    <w:rsid w:val="00061387"/>
    <w:rsid w:val="00061EED"/>
    <w:rsid w:val="00064483"/>
    <w:rsid w:val="0006480F"/>
    <w:rsid w:val="00065344"/>
    <w:rsid w:val="00065952"/>
    <w:rsid w:val="000670AB"/>
    <w:rsid w:val="0006735B"/>
    <w:rsid w:val="000673B7"/>
    <w:rsid w:val="00067843"/>
    <w:rsid w:val="000711DC"/>
    <w:rsid w:val="0007210B"/>
    <w:rsid w:val="00074C1D"/>
    <w:rsid w:val="00074D6F"/>
    <w:rsid w:val="00074E30"/>
    <w:rsid w:val="00076825"/>
    <w:rsid w:val="000778E1"/>
    <w:rsid w:val="00077C0F"/>
    <w:rsid w:val="00077F90"/>
    <w:rsid w:val="0008020D"/>
    <w:rsid w:val="00080AA4"/>
    <w:rsid w:val="00082009"/>
    <w:rsid w:val="00082023"/>
    <w:rsid w:val="00082C66"/>
    <w:rsid w:val="0008301B"/>
    <w:rsid w:val="00083979"/>
    <w:rsid w:val="00085805"/>
    <w:rsid w:val="00085CBE"/>
    <w:rsid w:val="000909CC"/>
    <w:rsid w:val="00090A75"/>
    <w:rsid w:val="00090EB5"/>
    <w:rsid w:val="0009141B"/>
    <w:rsid w:val="00091D9D"/>
    <w:rsid w:val="00094334"/>
    <w:rsid w:val="0009621E"/>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8B4"/>
    <w:rsid w:val="000C2577"/>
    <w:rsid w:val="000C31E0"/>
    <w:rsid w:val="000C3685"/>
    <w:rsid w:val="000C437B"/>
    <w:rsid w:val="000C4547"/>
    <w:rsid w:val="000C48B7"/>
    <w:rsid w:val="000C4BED"/>
    <w:rsid w:val="000C631B"/>
    <w:rsid w:val="000C6DCF"/>
    <w:rsid w:val="000C728E"/>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4EE3"/>
    <w:rsid w:val="000E66B7"/>
    <w:rsid w:val="000E760F"/>
    <w:rsid w:val="000E7CD7"/>
    <w:rsid w:val="000F1CE8"/>
    <w:rsid w:val="000F1D9C"/>
    <w:rsid w:val="000F3906"/>
    <w:rsid w:val="000F3CEF"/>
    <w:rsid w:val="000F4BA0"/>
    <w:rsid w:val="000F6981"/>
    <w:rsid w:val="001002A7"/>
    <w:rsid w:val="001013D3"/>
    <w:rsid w:val="0010160E"/>
    <w:rsid w:val="001017B8"/>
    <w:rsid w:val="00101A72"/>
    <w:rsid w:val="00101FE8"/>
    <w:rsid w:val="00102F76"/>
    <w:rsid w:val="001030D8"/>
    <w:rsid w:val="00103307"/>
    <w:rsid w:val="00103FCC"/>
    <w:rsid w:val="00104CFA"/>
    <w:rsid w:val="00104FE8"/>
    <w:rsid w:val="00105AE7"/>
    <w:rsid w:val="00106ABA"/>
    <w:rsid w:val="00107749"/>
    <w:rsid w:val="001105DC"/>
    <w:rsid w:val="0011088B"/>
    <w:rsid w:val="001110DC"/>
    <w:rsid w:val="001120DB"/>
    <w:rsid w:val="00113BFE"/>
    <w:rsid w:val="001156FB"/>
    <w:rsid w:val="00115CCC"/>
    <w:rsid w:val="00117211"/>
    <w:rsid w:val="00117662"/>
    <w:rsid w:val="00117C90"/>
    <w:rsid w:val="00123D60"/>
    <w:rsid w:val="001240EA"/>
    <w:rsid w:val="00124335"/>
    <w:rsid w:val="00125BD7"/>
    <w:rsid w:val="00125BE4"/>
    <w:rsid w:val="00125E7E"/>
    <w:rsid w:val="00131BF0"/>
    <w:rsid w:val="00132B5D"/>
    <w:rsid w:val="00132D26"/>
    <w:rsid w:val="00133A31"/>
    <w:rsid w:val="00133AF2"/>
    <w:rsid w:val="00134120"/>
    <w:rsid w:val="00134415"/>
    <w:rsid w:val="00134957"/>
    <w:rsid w:val="00135E95"/>
    <w:rsid w:val="00135F16"/>
    <w:rsid w:val="00137FDA"/>
    <w:rsid w:val="001401DE"/>
    <w:rsid w:val="0014087C"/>
    <w:rsid w:val="00140A75"/>
    <w:rsid w:val="0014119B"/>
    <w:rsid w:val="00141F28"/>
    <w:rsid w:val="00142BB2"/>
    <w:rsid w:val="0014360E"/>
    <w:rsid w:val="00143A18"/>
    <w:rsid w:val="00144AB5"/>
    <w:rsid w:val="001475AC"/>
    <w:rsid w:val="00147E68"/>
    <w:rsid w:val="0015051A"/>
    <w:rsid w:val="00150908"/>
    <w:rsid w:val="0015152C"/>
    <w:rsid w:val="00151F1C"/>
    <w:rsid w:val="0015203B"/>
    <w:rsid w:val="0015215D"/>
    <w:rsid w:val="0015259F"/>
    <w:rsid w:val="00153015"/>
    <w:rsid w:val="00153512"/>
    <w:rsid w:val="00154516"/>
    <w:rsid w:val="00154665"/>
    <w:rsid w:val="00154C7F"/>
    <w:rsid w:val="001567AD"/>
    <w:rsid w:val="001571EA"/>
    <w:rsid w:val="00160792"/>
    <w:rsid w:val="0016090C"/>
    <w:rsid w:val="001619D4"/>
    <w:rsid w:val="00163CC3"/>
    <w:rsid w:val="00164426"/>
    <w:rsid w:val="00165601"/>
    <w:rsid w:val="00165C0B"/>
    <w:rsid w:val="00165EDA"/>
    <w:rsid w:val="001660D1"/>
    <w:rsid w:val="001666DC"/>
    <w:rsid w:val="001679A8"/>
    <w:rsid w:val="00167FC9"/>
    <w:rsid w:val="00170383"/>
    <w:rsid w:val="001719C1"/>
    <w:rsid w:val="0017222C"/>
    <w:rsid w:val="001724BC"/>
    <w:rsid w:val="001743C4"/>
    <w:rsid w:val="00174A35"/>
    <w:rsid w:val="00174C46"/>
    <w:rsid w:val="001753FE"/>
    <w:rsid w:val="001771B5"/>
    <w:rsid w:val="001772FB"/>
    <w:rsid w:val="00177BEE"/>
    <w:rsid w:val="001817D3"/>
    <w:rsid w:val="001819CC"/>
    <w:rsid w:val="00181FC8"/>
    <w:rsid w:val="00183395"/>
    <w:rsid w:val="00183B38"/>
    <w:rsid w:val="00185008"/>
    <w:rsid w:val="001852C6"/>
    <w:rsid w:val="00185D7F"/>
    <w:rsid w:val="00190069"/>
    <w:rsid w:val="00191BF3"/>
    <w:rsid w:val="00192188"/>
    <w:rsid w:val="00194E82"/>
    <w:rsid w:val="001966B4"/>
    <w:rsid w:val="0019688D"/>
    <w:rsid w:val="001968A8"/>
    <w:rsid w:val="0019776A"/>
    <w:rsid w:val="00197B66"/>
    <w:rsid w:val="001A163D"/>
    <w:rsid w:val="001A1AC1"/>
    <w:rsid w:val="001A2090"/>
    <w:rsid w:val="001A3DAA"/>
    <w:rsid w:val="001A47E4"/>
    <w:rsid w:val="001A4BCF"/>
    <w:rsid w:val="001A6D16"/>
    <w:rsid w:val="001A7EE7"/>
    <w:rsid w:val="001B1369"/>
    <w:rsid w:val="001B1456"/>
    <w:rsid w:val="001B1528"/>
    <w:rsid w:val="001B158D"/>
    <w:rsid w:val="001B2A13"/>
    <w:rsid w:val="001B3EB5"/>
    <w:rsid w:val="001B438E"/>
    <w:rsid w:val="001B5331"/>
    <w:rsid w:val="001B58A1"/>
    <w:rsid w:val="001B5BFA"/>
    <w:rsid w:val="001C03ED"/>
    <w:rsid w:val="001C0B95"/>
    <w:rsid w:val="001C259A"/>
    <w:rsid w:val="001C2864"/>
    <w:rsid w:val="001C2BF1"/>
    <w:rsid w:val="001C3009"/>
    <w:rsid w:val="001C371E"/>
    <w:rsid w:val="001C3D25"/>
    <w:rsid w:val="001C3E69"/>
    <w:rsid w:val="001C3EA4"/>
    <w:rsid w:val="001C409F"/>
    <w:rsid w:val="001C5862"/>
    <w:rsid w:val="001C5C02"/>
    <w:rsid w:val="001C616E"/>
    <w:rsid w:val="001C6E48"/>
    <w:rsid w:val="001C7C70"/>
    <w:rsid w:val="001D0302"/>
    <w:rsid w:val="001D0410"/>
    <w:rsid w:val="001D0BBF"/>
    <w:rsid w:val="001D4710"/>
    <w:rsid w:val="001D5AC8"/>
    <w:rsid w:val="001D5F5C"/>
    <w:rsid w:val="001D7693"/>
    <w:rsid w:val="001E0108"/>
    <w:rsid w:val="001E05C8"/>
    <w:rsid w:val="001E2037"/>
    <w:rsid w:val="001E38EE"/>
    <w:rsid w:val="001E3D5D"/>
    <w:rsid w:val="001E4477"/>
    <w:rsid w:val="001E4DFD"/>
    <w:rsid w:val="001E4E20"/>
    <w:rsid w:val="001E4EDC"/>
    <w:rsid w:val="001E5908"/>
    <w:rsid w:val="001E6A68"/>
    <w:rsid w:val="001E7080"/>
    <w:rsid w:val="001F03DE"/>
    <w:rsid w:val="001F0A84"/>
    <w:rsid w:val="001F1A02"/>
    <w:rsid w:val="001F1A83"/>
    <w:rsid w:val="001F2757"/>
    <w:rsid w:val="001F2B40"/>
    <w:rsid w:val="001F3AF6"/>
    <w:rsid w:val="001F3EA7"/>
    <w:rsid w:val="001F4708"/>
    <w:rsid w:val="001F4794"/>
    <w:rsid w:val="001F5267"/>
    <w:rsid w:val="001F6228"/>
    <w:rsid w:val="001F7722"/>
    <w:rsid w:val="001F7796"/>
    <w:rsid w:val="00201241"/>
    <w:rsid w:val="00201CC6"/>
    <w:rsid w:val="00202B33"/>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18D0"/>
    <w:rsid w:val="0022320F"/>
    <w:rsid w:val="0022376B"/>
    <w:rsid w:val="002249A1"/>
    <w:rsid w:val="00225113"/>
    <w:rsid w:val="00225922"/>
    <w:rsid w:val="00226348"/>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294E"/>
    <w:rsid w:val="00244523"/>
    <w:rsid w:val="00244F38"/>
    <w:rsid w:val="00245001"/>
    <w:rsid w:val="00245419"/>
    <w:rsid w:val="00245444"/>
    <w:rsid w:val="00245558"/>
    <w:rsid w:val="00245B02"/>
    <w:rsid w:val="00245B71"/>
    <w:rsid w:val="002474AB"/>
    <w:rsid w:val="00250C13"/>
    <w:rsid w:val="0025105E"/>
    <w:rsid w:val="002512F7"/>
    <w:rsid w:val="00251E8C"/>
    <w:rsid w:val="00251F6E"/>
    <w:rsid w:val="0025531E"/>
    <w:rsid w:val="00256178"/>
    <w:rsid w:val="002565B9"/>
    <w:rsid w:val="00256C02"/>
    <w:rsid w:val="00257E4C"/>
    <w:rsid w:val="00260906"/>
    <w:rsid w:val="00260B4E"/>
    <w:rsid w:val="00260E34"/>
    <w:rsid w:val="0026533A"/>
    <w:rsid w:val="00265960"/>
    <w:rsid w:val="00265EDF"/>
    <w:rsid w:val="00271095"/>
    <w:rsid w:val="002716BD"/>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86474"/>
    <w:rsid w:val="00286A5C"/>
    <w:rsid w:val="00287841"/>
    <w:rsid w:val="002918A4"/>
    <w:rsid w:val="0029237D"/>
    <w:rsid w:val="002931B9"/>
    <w:rsid w:val="00293CDF"/>
    <w:rsid w:val="00295471"/>
    <w:rsid w:val="002958D5"/>
    <w:rsid w:val="002964E1"/>
    <w:rsid w:val="002971AD"/>
    <w:rsid w:val="00297960"/>
    <w:rsid w:val="002A0D8D"/>
    <w:rsid w:val="002A160F"/>
    <w:rsid w:val="002A2BB2"/>
    <w:rsid w:val="002A3839"/>
    <w:rsid w:val="002A45C4"/>
    <w:rsid w:val="002A5984"/>
    <w:rsid w:val="002A5DA7"/>
    <w:rsid w:val="002A7338"/>
    <w:rsid w:val="002A7383"/>
    <w:rsid w:val="002B0224"/>
    <w:rsid w:val="002B1AA9"/>
    <w:rsid w:val="002B1B1C"/>
    <w:rsid w:val="002B27D4"/>
    <w:rsid w:val="002B282C"/>
    <w:rsid w:val="002B2CAA"/>
    <w:rsid w:val="002B3213"/>
    <w:rsid w:val="002B480E"/>
    <w:rsid w:val="002B51CF"/>
    <w:rsid w:val="002B645F"/>
    <w:rsid w:val="002B658C"/>
    <w:rsid w:val="002B6755"/>
    <w:rsid w:val="002B682D"/>
    <w:rsid w:val="002B75A3"/>
    <w:rsid w:val="002B7C12"/>
    <w:rsid w:val="002C01F9"/>
    <w:rsid w:val="002C0964"/>
    <w:rsid w:val="002C1475"/>
    <w:rsid w:val="002C2B8E"/>
    <w:rsid w:val="002C361A"/>
    <w:rsid w:val="002C3E26"/>
    <w:rsid w:val="002C40FE"/>
    <w:rsid w:val="002C4433"/>
    <w:rsid w:val="002C4F7A"/>
    <w:rsid w:val="002C51A1"/>
    <w:rsid w:val="002C6CCD"/>
    <w:rsid w:val="002C7604"/>
    <w:rsid w:val="002C7B4F"/>
    <w:rsid w:val="002D0262"/>
    <w:rsid w:val="002D25AC"/>
    <w:rsid w:val="002D2D23"/>
    <w:rsid w:val="002D420A"/>
    <w:rsid w:val="002D45B8"/>
    <w:rsid w:val="002D6F09"/>
    <w:rsid w:val="002E0D90"/>
    <w:rsid w:val="002E16A1"/>
    <w:rsid w:val="002E176D"/>
    <w:rsid w:val="002E2239"/>
    <w:rsid w:val="002E2570"/>
    <w:rsid w:val="002E33B4"/>
    <w:rsid w:val="002E3402"/>
    <w:rsid w:val="002E3E4D"/>
    <w:rsid w:val="002E4CCE"/>
    <w:rsid w:val="002E4E1F"/>
    <w:rsid w:val="002E5896"/>
    <w:rsid w:val="002E5DFD"/>
    <w:rsid w:val="002F1379"/>
    <w:rsid w:val="002F3172"/>
    <w:rsid w:val="002F503D"/>
    <w:rsid w:val="002F6D51"/>
    <w:rsid w:val="002F7358"/>
    <w:rsid w:val="002F7FE2"/>
    <w:rsid w:val="0030011E"/>
    <w:rsid w:val="00300593"/>
    <w:rsid w:val="00300EFF"/>
    <w:rsid w:val="00301F4C"/>
    <w:rsid w:val="003042F0"/>
    <w:rsid w:val="00304B3D"/>
    <w:rsid w:val="003050FE"/>
    <w:rsid w:val="00305798"/>
    <w:rsid w:val="003072DD"/>
    <w:rsid w:val="00312532"/>
    <w:rsid w:val="00312FAC"/>
    <w:rsid w:val="00313520"/>
    <w:rsid w:val="00313967"/>
    <w:rsid w:val="003144C0"/>
    <w:rsid w:val="003163F0"/>
    <w:rsid w:val="0031711C"/>
    <w:rsid w:val="003174C9"/>
    <w:rsid w:val="0031779D"/>
    <w:rsid w:val="00320B0E"/>
    <w:rsid w:val="0032111D"/>
    <w:rsid w:val="00321871"/>
    <w:rsid w:val="00321CE1"/>
    <w:rsid w:val="003225DD"/>
    <w:rsid w:val="00322F9B"/>
    <w:rsid w:val="00323BBE"/>
    <w:rsid w:val="00324C71"/>
    <w:rsid w:val="0032642A"/>
    <w:rsid w:val="003269F7"/>
    <w:rsid w:val="003314C5"/>
    <w:rsid w:val="003314FF"/>
    <w:rsid w:val="00331FB3"/>
    <w:rsid w:val="0033308E"/>
    <w:rsid w:val="00334807"/>
    <w:rsid w:val="00334980"/>
    <w:rsid w:val="003363AE"/>
    <w:rsid w:val="00337E08"/>
    <w:rsid w:val="00340CC5"/>
    <w:rsid w:val="00341A3B"/>
    <w:rsid w:val="00341E9E"/>
    <w:rsid w:val="00342F59"/>
    <w:rsid w:val="00343031"/>
    <w:rsid w:val="00343462"/>
    <w:rsid w:val="00343F0B"/>
    <w:rsid w:val="00344C56"/>
    <w:rsid w:val="00344FFF"/>
    <w:rsid w:val="00346BF0"/>
    <w:rsid w:val="0034738C"/>
    <w:rsid w:val="00347526"/>
    <w:rsid w:val="003502C2"/>
    <w:rsid w:val="00350C1A"/>
    <w:rsid w:val="003517F0"/>
    <w:rsid w:val="00351CB9"/>
    <w:rsid w:val="00352554"/>
    <w:rsid w:val="003569A7"/>
    <w:rsid w:val="00357146"/>
    <w:rsid w:val="0036157E"/>
    <w:rsid w:val="00361DE4"/>
    <w:rsid w:val="00363589"/>
    <w:rsid w:val="003645C1"/>
    <w:rsid w:val="00364730"/>
    <w:rsid w:val="0036490C"/>
    <w:rsid w:val="00364B50"/>
    <w:rsid w:val="00365F52"/>
    <w:rsid w:val="00366880"/>
    <w:rsid w:val="00367627"/>
    <w:rsid w:val="0036785E"/>
    <w:rsid w:val="0036788C"/>
    <w:rsid w:val="00367A4F"/>
    <w:rsid w:val="00367FB8"/>
    <w:rsid w:val="0037184B"/>
    <w:rsid w:val="00371B07"/>
    <w:rsid w:val="00372C44"/>
    <w:rsid w:val="00372DBC"/>
    <w:rsid w:val="00373226"/>
    <w:rsid w:val="0037385A"/>
    <w:rsid w:val="003740C3"/>
    <w:rsid w:val="00374971"/>
    <w:rsid w:val="00375400"/>
    <w:rsid w:val="003763B0"/>
    <w:rsid w:val="003764AC"/>
    <w:rsid w:val="003779C0"/>
    <w:rsid w:val="0038068C"/>
    <w:rsid w:val="00382964"/>
    <w:rsid w:val="003835C7"/>
    <w:rsid w:val="00383903"/>
    <w:rsid w:val="00383E7F"/>
    <w:rsid w:val="003861D2"/>
    <w:rsid w:val="00386643"/>
    <w:rsid w:val="00386FAE"/>
    <w:rsid w:val="0038762D"/>
    <w:rsid w:val="00387911"/>
    <w:rsid w:val="00387CD9"/>
    <w:rsid w:val="00387E0A"/>
    <w:rsid w:val="00387FB1"/>
    <w:rsid w:val="003901D8"/>
    <w:rsid w:val="00390861"/>
    <w:rsid w:val="003910BE"/>
    <w:rsid w:val="00391193"/>
    <w:rsid w:val="00391413"/>
    <w:rsid w:val="003951F7"/>
    <w:rsid w:val="00397352"/>
    <w:rsid w:val="00397D14"/>
    <w:rsid w:val="003A04F1"/>
    <w:rsid w:val="003A05B1"/>
    <w:rsid w:val="003A10BD"/>
    <w:rsid w:val="003A11F9"/>
    <w:rsid w:val="003A12B9"/>
    <w:rsid w:val="003A12CF"/>
    <w:rsid w:val="003A1A7A"/>
    <w:rsid w:val="003A22DD"/>
    <w:rsid w:val="003A2857"/>
    <w:rsid w:val="003A3408"/>
    <w:rsid w:val="003A450E"/>
    <w:rsid w:val="003A5437"/>
    <w:rsid w:val="003A595F"/>
    <w:rsid w:val="003A6652"/>
    <w:rsid w:val="003B0069"/>
    <w:rsid w:val="003B092F"/>
    <w:rsid w:val="003B38FF"/>
    <w:rsid w:val="003B4EF0"/>
    <w:rsid w:val="003B71EA"/>
    <w:rsid w:val="003B7631"/>
    <w:rsid w:val="003C005F"/>
    <w:rsid w:val="003C0EA9"/>
    <w:rsid w:val="003C12A7"/>
    <w:rsid w:val="003C1389"/>
    <w:rsid w:val="003C395D"/>
    <w:rsid w:val="003C6888"/>
    <w:rsid w:val="003C6AA0"/>
    <w:rsid w:val="003C72EB"/>
    <w:rsid w:val="003C7822"/>
    <w:rsid w:val="003D02C6"/>
    <w:rsid w:val="003D05AB"/>
    <w:rsid w:val="003D05C6"/>
    <w:rsid w:val="003D1C70"/>
    <w:rsid w:val="003D3E8A"/>
    <w:rsid w:val="003D448B"/>
    <w:rsid w:val="003D483E"/>
    <w:rsid w:val="003D518A"/>
    <w:rsid w:val="003D53AC"/>
    <w:rsid w:val="003D6EA3"/>
    <w:rsid w:val="003E0206"/>
    <w:rsid w:val="003E1BE6"/>
    <w:rsid w:val="003E2D9C"/>
    <w:rsid w:val="003E3593"/>
    <w:rsid w:val="003E3E94"/>
    <w:rsid w:val="003E4D64"/>
    <w:rsid w:val="003E513F"/>
    <w:rsid w:val="003E64A1"/>
    <w:rsid w:val="003E6C26"/>
    <w:rsid w:val="003E6EC2"/>
    <w:rsid w:val="003E7029"/>
    <w:rsid w:val="003F0846"/>
    <w:rsid w:val="003F0C4D"/>
    <w:rsid w:val="003F13DC"/>
    <w:rsid w:val="003F2588"/>
    <w:rsid w:val="003F4495"/>
    <w:rsid w:val="003F4D5C"/>
    <w:rsid w:val="003F4DE6"/>
    <w:rsid w:val="003F5A14"/>
    <w:rsid w:val="003F5DFA"/>
    <w:rsid w:val="003F6017"/>
    <w:rsid w:val="003F6CCB"/>
    <w:rsid w:val="003F7A8A"/>
    <w:rsid w:val="004002A4"/>
    <w:rsid w:val="00400878"/>
    <w:rsid w:val="004011FF"/>
    <w:rsid w:val="00402B1A"/>
    <w:rsid w:val="00403183"/>
    <w:rsid w:val="00407F9A"/>
    <w:rsid w:val="0041111A"/>
    <w:rsid w:val="00411D8C"/>
    <w:rsid w:val="00411F59"/>
    <w:rsid w:val="00412FD5"/>
    <w:rsid w:val="0041301A"/>
    <w:rsid w:val="00413B0F"/>
    <w:rsid w:val="0041476D"/>
    <w:rsid w:val="00414C62"/>
    <w:rsid w:val="0041525A"/>
    <w:rsid w:val="00415D42"/>
    <w:rsid w:val="00420B6F"/>
    <w:rsid w:val="00420D77"/>
    <w:rsid w:val="004217EB"/>
    <w:rsid w:val="00422837"/>
    <w:rsid w:val="00422B2F"/>
    <w:rsid w:val="00424735"/>
    <w:rsid w:val="00425160"/>
    <w:rsid w:val="00426144"/>
    <w:rsid w:val="004266D7"/>
    <w:rsid w:val="00426A07"/>
    <w:rsid w:val="00427814"/>
    <w:rsid w:val="00427851"/>
    <w:rsid w:val="00427C67"/>
    <w:rsid w:val="0043038D"/>
    <w:rsid w:val="004330FE"/>
    <w:rsid w:val="0043337F"/>
    <w:rsid w:val="004337FB"/>
    <w:rsid w:val="0043430E"/>
    <w:rsid w:val="00441510"/>
    <w:rsid w:val="004420D1"/>
    <w:rsid w:val="004429AA"/>
    <w:rsid w:val="00442BAD"/>
    <w:rsid w:val="00443603"/>
    <w:rsid w:val="00444BAF"/>
    <w:rsid w:val="0044554C"/>
    <w:rsid w:val="00446967"/>
    <w:rsid w:val="00446D38"/>
    <w:rsid w:val="004471DF"/>
    <w:rsid w:val="00447911"/>
    <w:rsid w:val="00447DEB"/>
    <w:rsid w:val="0045009C"/>
    <w:rsid w:val="004500C8"/>
    <w:rsid w:val="004528EA"/>
    <w:rsid w:val="00452D85"/>
    <w:rsid w:val="004531E4"/>
    <w:rsid w:val="00455E2E"/>
    <w:rsid w:val="004571C9"/>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809FB"/>
    <w:rsid w:val="00480A20"/>
    <w:rsid w:val="00481EC9"/>
    <w:rsid w:val="0048248C"/>
    <w:rsid w:val="0048286F"/>
    <w:rsid w:val="00482F82"/>
    <w:rsid w:val="00486A72"/>
    <w:rsid w:val="00486BFB"/>
    <w:rsid w:val="004914F8"/>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1313"/>
    <w:rsid w:val="004A3F4E"/>
    <w:rsid w:val="004A5748"/>
    <w:rsid w:val="004A638D"/>
    <w:rsid w:val="004A7AF9"/>
    <w:rsid w:val="004B1E82"/>
    <w:rsid w:val="004B201B"/>
    <w:rsid w:val="004B32F7"/>
    <w:rsid w:val="004B3CF6"/>
    <w:rsid w:val="004B53BC"/>
    <w:rsid w:val="004B58C2"/>
    <w:rsid w:val="004B6397"/>
    <w:rsid w:val="004C043D"/>
    <w:rsid w:val="004C0CD2"/>
    <w:rsid w:val="004C1773"/>
    <w:rsid w:val="004C1E7F"/>
    <w:rsid w:val="004C1E8F"/>
    <w:rsid w:val="004C2413"/>
    <w:rsid w:val="004C252D"/>
    <w:rsid w:val="004C2607"/>
    <w:rsid w:val="004C4500"/>
    <w:rsid w:val="004C4E4E"/>
    <w:rsid w:val="004C502D"/>
    <w:rsid w:val="004C6790"/>
    <w:rsid w:val="004C6C6F"/>
    <w:rsid w:val="004C6DE7"/>
    <w:rsid w:val="004D03CA"/>
    <w:rsid w:val="004D4620"/>
    <w:rsid w:val="004D4D2D"/>
    <w:rsid w:val="004D64D5"/>
    <w:rsid w:val="004E0B77"/>
    <w:rsid w:val="004E1E75"/>
    <w:rsid w:val="004E22C3"/>
    <w:rsid w:val="004E38AD"/>
    <w:rsid w:val="004E394E"/>
    <w:rsid w:val="004E4E14"/>
    <w:rsid w:val="004E4F0D"/>
    <w:rsid w:val="004E4FAF"/>
    <w:rsid w:val="004E522E"/>
    <w:rsid w:val="004E5351"/>
    <w:rsid w:val="004E5EAB"/>
    <w:rsid w:val="004E66C6"/>
    <w:rsid w:val="004E6863"/>
    <w:rsid w:val="004E68D5"/>
    <w:rsid w:val="004E72E0"/>
    <w:rsid w:val="004E757E"/>
    <w:rsid w:val="004F080B"/>
    <w:rsid w:val="004F0931"/>
    <w:rsid w:val="004F0F4D"/>
    <w:rsid w:val="004F150A"/>
    <w:rsid w:val="004F1D14"/>
    <w:rsid w:val="004F1D1E"/>
    <w:rsid w:val="004F2B13"/>
    <w:rsid w:val="004F365B"/>
    <w:rsid w:val="004F56F1"/>
    <w:rsid w:val="004F5DCA"/>
    <w:rsid w:val="004F5EAC"/>
    <w:rsid w:val="004F741D"/>
    <w:rsid w:val="004F78D1"/>
    <w:rsid w:val="004F7F9B"/>
    <w:rsid w:val="00501D7F"/>
    <w:rsid w:val="005024EA"/>
    <w:rsid w:val="00502A3A"/>
    <w:rsid w:val="005037BB"/>
    <w:rsid w:val="0050388E"/>
    <w:rsid w:val="00504C32"/>
    <w:rsid w:val="00505469"/>
    <w:rsid w:val="005061A2"/>
    <w:rsid w:val="00507DA6"/>
    <w:rsid w:val="0051151E"/>
    <w:rsid w:val="00511C33"/>
    <w:rsid w:val="005126F8"/>
    <w:rsid w:val="00512DB2"/>
    <w:rsid w:val="00514431"/>
    <w:rsid w:val="005150FC"/>
    <w:rsid w:val="0051638C"/>
    <w:rsid w:val="00517A66"/>
    <w:rsid w:val="00520364"/>
    <w:rsid w:val="00520E68"/>
    <w:rsid w:val="00521810"/>
    <w:rsid w:val="00521A7F"/>
    <w:rsid w:val="00523B51"/>
    <w:rsid w:val="00524DF0"/>
    <w:rsid w:val="005259D8"/>
    <w:rsid w:val="00526440"/>
    <w:rsid w:val="00526FCD"/>
    <w:rsid w:val="0053095B"/>
    <w:rsid w:val="00532915"/>
    <w:rsid w:val="00533386"/>
    <w:rsid w:val="00533661"/>
    <w:rsid w:val="00533C18"/>
    <w:rsid w:val="00535BF6"/>
    <w:rsid w:val="00535D49"/>
    <w:rsid w:val="0053649B"/>
    <w:rsid w:val="00537195"/>
    <w:rsid w:val="0053734E"/>
    <w:rsid w:val="005415B3"/>
    <w:rsid w:val="00541708"/>
    <w:rsid w:val="00541E13"/>
    <w:rsid w:val="00542579"/>
    <w:rsid w:val="005447C0"/>
    <w:rsid w:val="00545371"/>
    <w:rsid w:val="00546D77"/>
    <w:rsid w:val="00546F6F"/>
    <w:rsid w:val="005508EC"/>
    <w:rsid w:val="00551571"/>
    <w:rsid w:val="00552C7E"/>
    <w:rsid w:val="0055375E"/>
    <w:rsid w:val="00554534"/>
    <w:rsid w:val="00554E0A"/>
    <w:rsid w:val="00557A6A"/>
    <w:rsid w:val="00560142"/>
    <w:rsid w:val="0056057C"/>
    <w:rsid w:val="00560892"/>
    <w:rsid w:val="0056189A"/>
    <w:rsid w:val="00561C49"/>
    <w:rsid w:val="005622A0"/>
    <w:rsid w:val="00563622"/>
    <w:rsid w:val="005647E2"/>
    <w:rsid w:val="005650F1"/>
    <w:rsid w:val="0056567B"/>
    <w:rsid w:val="005662B7"/>
    <w:rsid w:val="00567B0F"/>
    <w:rsid w:val="00570719"/>
    <w:rsid w:val="00570FDD"/>
    <w:rsid w:val="00571F85"/>
    <w:rsid w:val="00572BD5"/>
    <w:rsid w:val="00573679"/>
    <w:rsid w:val="005742BE"/>
    <w:rsid w:val="00574F23"/>
    <w:rsid w:val="00576199"/>
    <w:rsid w:val="0057622D"/>
    <w:rsid w:val="00576722"/>
    <w:rsid w:val="00577EC9"/>
    <w:rsid w:val="005803D5"/>
    <w:rsid w:val="005811AF"/>
    <w:rsid w:val="00581C36"/>
    <w:rsid w:val="00582303"/>
    <w:rsid w:val="00582DEE"/>
    <w:rsid w:val="00583D05"/>
    <w:rsid w:val="00584213"/>
    <w:rsid w:val="00586079"/>
    <w:rsid w:val="00586975"/>
    <w:rsid w:val="00586D41"/>
    <w:rsid w:val="00590442"/>
    <w:rsid w:val="00590A06"/>
    <w:rsid w:val="00590FFC"/>
    <w:rsid w:val="00591212"/>
    <w:rsid w:val="00591AE5"/>
    <w:rsid w:val="005940BB"/>
    <w:rsid w:val="005950E8"/>
    <w:rsid w:val="005972B8"/>
    <w:rsid w:val="00597438"/>
    <w:rsid w:val="005A1C0B"/>
    <w:rsid w:val="005A2313"/>
    <w:rsid w:val="005A37FB"/>
    <w:rsid w:val="005A38D3"/>
    <w:rsid w:val="005A66B6"/>
    <w:rsid w:val="005A6732"/>
    <w:rsid w:val="005A7C73"/>
    <w:rsid w:val="005B16C7"/>
    <w:rsid w:val="005B4895"/>
    <w:rsid w:val="005B6160"/>
    <w:rsid w:val="005B640E"/>
    <w:rsid w:val="005B6637"/>
    <w:rsid w:val="005B6905"/>
    <w:rsid w:val="005C2A3C"/>
    <w:rsid w:val="005C3B73"/>
    <w:rsid w:val="005C3FE8"/>
    <w:rsid w:val="005C4636"/>
    <w:rsid w:val="005C4EF5"/>
    <w:rsid w:val="005C5F10"/>
    <w:rsid w:val="005C6075"/>
    <w:rsid w:val="005C60A3"/>
    <w:rsid w:val="005D0D9F"/>
    <w:rsid w:val="005D15A5"/>
    <w:rsid w:val="005D17DD"/>
    <w:rsid w:val="005D2A45"/>
    <w:rsid w:val="005D2FEF"/>
    <w:rsid w:val="005D5B2D"/>
    <w:rsid w:val="005D6471"/>
    <w:rsid w:val="005D64F1"/>
    <w:rsid w:val="005D6A22"/>
    <w:rsid w:val="005D6D93"/>
    <w:rsid w:val="005D72A5"/>
    <w:rsid w:val="005D754C"/>
    <w:rsid w:val="005D76BF"/>
    <w:rsid w:val="005E079E"/>
    <w:rsid w:val="005E1283"/>
    <w:rsid w:val="005E2946"/>
    <w:rsid w:val="005E3A8B"/>
    <w:rsid w:val="005E3E10"/>
    <w:rsid w:val="005E5CBB"/>
    <w:rsid w:val="005E5EDB"/>
    <w:rsid w:val="005E640A"/>
    <w:rsid w:val="005E6967"/>
    <w:rsid w:val="005E699A"/>
    <w:rsid w:val="005E6A90"/>
    <w:rsid w:val="005F1118"/>
    <w:rsid w:val="005F1683"/>
    <w:rsid w:val="005F2DC4"/>
    <w:rsid w:val="005F30BD"/>
    <w:rsid w:val="005F3D2D"/>
    <w:rsid w:val="005F45FE"/>
    <w:rsid w:val="005F4B85"/>
    <w:rsid w:val="005F7450"/>
    <w:rsid w:val="005F7DE7"/>
    <w:rsid w:val="005F7E10"/>
    <w:rsid w:val="006010EE"/>
    <w:rsid w:val="00601120"/>
    <w:rsid w:val="00601FCB"/>
    <w:rsid w:val="006027AF"/>
    <w:rsid w:val="006040E2"/>
    <w:rsid w:val="00604EAE"/>
    <w:rsid w:val="00605122"/>
    <w:rsid w:val="006059CA"/>
    <w:rsid w:val="006062F7"/>
    <w:rsid w:val="00606B97"/>
    <w:rsid w:val="0060771F"/>
    <w:rsid w:val="00607E82"/>
    <w:rsid w:val="0061153C"/>
    <w:rsid w:val="00612C62"/>
    <w:rsid w:val="0061429E"/>
    <w:rsid w:val="00614DE2"/>
    <w:rsid w:val="006154C8"/>
    <w:rsid w:val="006155F2"/>
    <w:rsid w:val="00615F9F"/>
    <w:rsid w:val="006168A8"/>
    <w:rsid w:val="006169D7"/>
    <w:rsid w:val="00617413"/>
    <w:rsid w:val="00620688"/>
    <w:rsid w:val="0062079A"/>
    <w:rsid w:val="0062123B"/>
    <w:rsid w:val="00621FDF"/>
    <w:rsid w:val="00623836"/>
    <w:rsid w:val="00624131"/>
    <w:rsid w:val="006244A1"/>
    <w:rsid w:val="0062453F"/>
    <w:rsid w:val="00624645"/>
    <w:rsid w:val="00624BD8"/>
    <w:rsid w:val="00625CD0"/>
    <w:rsid w:val="00625F58"/>
    <w:rsid w:val="00626128"/>
    <w:rsid w:val="00626AC1"/>
    <w:rsid w:val="00627143"/>
    <w:rsid w:val="006278F0"/>
    <w:rsid w:val="0063054D"/>
    <w:rsid w:val="00630585"/>
    <w:rsid w:val="0063078B"/>
    <w:rsid w:val="00630D7E"/>
    <w:rsid w:val="00631D25"/>
    <w:rsid w:val="00631FCD"/>
    <w:rsid w:val="006322C1"/>
    <w:rsid w:val="006322C8"/>
    <w:rsid w:val="0063281F"/>
    <w:rsid w:val="00632F75"/>
    <w:rsid w:val="0063382E"/>
    <w:rsid w:val="00634522"/>
    <w:rsid w:val="00634B43"/>
    <w:rsid w:val="00635913"/>
    <w:rsid w:val="006375BA"/>
    <w:rsid w:val="00637A18"/>
    <w:rsid w:val="00637CE7"/>
    <w:rsid w:val="0064102B"/>
    <w:rsid w:val="006411CB"/>
    <w:rsid w:val="0064205B"/>
    <w:rsid w:val="0064291F"/>
    <w:rsid w:val="00642CF6"/>
    <w:rsid w:val="00647028"/>
    <w:rsid w:val="00647307"/>
    <w:rsid w:val="0064770E"/>
    <w:rsid w:val="00647A3F"/>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D61"/>
    <w:rsid w:val="00663ECE"/>
    <w:rsid w:val="006647BF"/>
    <w:rsid w:val="00664C45"/>
    <w:rsid w:val="00665C27"/>
    <w:rsid w:val="006664D9"/>
    <w:rsid w:val="006667B6"/>
    <w:rsid w:val="0066762F"/>
    <w:rsid w:val="0067003B"/>
    <w:rsid w:val="0067041B"/>
    <w:rsid w:val="00671C39"/>
    <w:rsid w:val="00671DDC"/>
    <w:rsid w:val="0067283C"/>
    <w:rsid w:val="0067348B"/>
    <w:rsid w:val="0067370F"/>
    <w:rsid w:val="00673FCC"/>
    <w:rsid w:val="006769F8"/>
    <w:rsid w:val="00677A16"/>
    <w:rsid w:val="00680259"/>
    <w:rsid w:val="00681565"/>
    <w:rsid w:val="006817BE"/>
    <w:rsid w:val="00682D66"/>
    <w:rsid w:val="00683235"/>
    <w:rsid w:val="006833C1"/>
    <w:rsid w:val="006848A5"/>
    <w:rsid w:val="00685E24"/>
    <w:rsid w:val="00690781"/>
    <w:rsid w:val="00691F91"/>
    <w:rsid w:val="006926C8"/>
    <w:rsid w:val="00692777"/>
    <w:rsid w:val="00694075"/>
    <w:rsid w:val="00694E38"/>
    <w:rsid w:val="00695D6F"/>
    <w:rsid w:val="00695FED"/>
    <w:rsid w:val="00696218"/>
    <w:rsid w:val="006975DE"/>
    <w:rsid w:val="00697904"/>
    <w:rsid w:val="006A0343"/>
    <w:rsid w:val="006A20D8"/>
    <w:rsid w:val="006A2B8B"/>
    <w:rsid w:val="006A2F1F"/>
    <w:rsid w:val="006A3847"/>
    <w:rsid w:val="006A3D65"/>
    <w:rsid w:val="006A3FAD"/>
    <w:rsid w:val="006A4027"/>
    <w:rsid w:val="006A45C6"/>
    <w:rsid w:val="006A4922"/>
    <w:rsid w:val="006A65D0"/>
    <w:rsid w:val="006A6D6C"/>
    <w:rsid w:val="006A7079"/>
    <w:rsid w:val="006A7847"/>
    <w:rsid w:val="006A7FD5"/>
    <w:rsid w:val="006B0356"/>
    <w:rsid w:val="006B0425"/>
    <w:rsid w:val="006B06C6"/>
    <w:rsid w:val="006B0EE4"/>
    <w:rsid w:val="006B1660"/>
    <w:rsid w:val="006B179F"/>
    <w:rsid w:val="006B1FD9"/>
    <w:rsid w:val="006B2B95"/>
    <w:rsid w:val="006B340F"/>
    <w:rsid w:val="006B3F26"/>
    <w:rsid w:val="006B5B2D"/>
    <w:rsid w:val="006B5F33"/>
    <w:rsid w:val="006B66E1"/>
    <w:rsid w:val="006C11A8"/>
    <w:rsid w:val="006C15F4"/>
    <w:rsid w:val="006C1663"/>
    <w:rsid w:val="006C1720"/>
    <w:rsid w:val="006C3F07"/>
    <w:rsid w:val="006C54F4"/>
    <w:rsid w:val="006C6290"/>
    <w:rsid w:val="006C6F42"/>
    <w:rsid w:val="006C7500"/>
    <w:rsid w:val="006C7F13"/>
    <w:rsid w:val="006D0575"/>
    <w:rsid w:val="006D1E33"/>
    <w:rsid w:val="006D3C89"/>
    <w:rsid w:val="006D3F26"/>
    <w:rsid w:val="006D4124"/>
    <w:rsid w:val="006D4422"/>
    <w:rsid w:val="006D4636"/>
    <w:rsid w:val="006D597D"/>
    <w:rsid w:val="006D630F"/>
    <w:rsid w:val="006D654A"/>
    <w:rsid w:val="006D775F"/>
    <w:rsid w:val="006D7C3C"/>
    <w:rsid w:val="006E0130"/>
    <w:rsid w:val="006E0411"/>
    <w:rsid w:val="006E04CD"/>
    <w:rsid w:val="006E0D80"/>
    <w:rsid w:val="006E1AF1"/>
    <w:rsid w:val="006E214D"/>
    <w:rsid w:val="006E2570"/>
    <w:rsid w:val="006E2B8E"/>
    <w:rsid w:val="006E2F80"/>
    <w:rsid w:val="006E39F2"/>
    <w:rsid w:val="006E3CCE"/>
    <w:rsid w:val="006E445F"/>
    <w:rsid w:val="006E653B"/>
    <w:rsid w:val="006E6879"/>
    <w:rsid w:val="006F1EB1"/>
    <w:rsid w:val="006F2202"/>
    <w:rsid w:val="006F272A"/>
    <w:rsid w:val="006F3FF5"/>
    <w:rsid w:val="006F77DA"/>
    <w:rsid w:val="007003A3"/>
    <w:rsid w:val="00700FD0"/>
    <w:rsid w:val="00701375"/>
    <w:rsid w:val="007026BC"/>
    <w:rsid w:val="00702D34"/>
    <w:rsid w:val="007031CB"/>
    <w:rsid w:val="0070339F"/>
    <w:rsid w:val="007036FF"/>
    <w:rsid w:val="00704709"/>
    <w:rsid w:val="00704BB4"/>
    <w:rsid w:val="00704FFE"/>
    <w:rsid w:val="007054EB"/>
    <w:rsid w:val="00705A9E"/>
    <w:rsid w:val="00705F0B"/>
    <w:rsid w:val="00707173"/>
    <w:rsid w:val="00707C83"/>
    <w:rsid w:val="00711097"/>
    <w:rsid w:val="00712FE3"/>
    <w:rsid w:val="00714993"/>
    <w:rsid w:val="00715225"/>
    <w:rsid w:val="00715F21"/>
    <w:rsid w:val="00716082"/>
    <w:rsid w:val="00716BFF"/>
    <w:rsid w:val="00716CA8"/>
    <w:rsid w:val="0071757D"/>
    <w:rsid w:val="00717B1D"/>
    <w:rsid w:val="00720515"/>
    <w:rsid w:val="007208CC"/>
    <w:rsid w:val="00720A48"/>
    <w:rsid w:val="00720F4E"/>
    <w:rsid w:val="0072218E"/>
    <w:rsid w:val="00722F34"/>
    <w:rsid w:val="007242F6"/>
    <w:rsid w:val="007246A5"/>
    <w:rsid w:val="007246C8"/>
    <w:rsid w:val="00725FD4"/>
    <w:rsid w:val="00730E87"/>
    <w:rsid w:val="00731934"/>
    <w:rsid w:val="0073197B"/>
    <w:rsid w:val="007357EB"/>
    <w:rsid w:val="00737E88"/>
    <w:rsid w:val="007406BC"/>
    <w:rsid w:val="00740E56"/>
    <w:rsid w:val="00741227"/>
    <w:rsid w:val="00741F93"/>
    <w:rsid w:val="00742396"/>
    <w:rsid w:val="007429DF"/>
    <w:rsid w:val="00743548"/>
    <w:rsid w:val="00743602"/>
    <w:rsid w:val="00743A8F"/>
    <w:rsid w:val="00744725"/>
    <w:rsid w:val="0074534D"/>
    <w:rsid w:val="0074587A"/>
    <w:rsid w:val="00746A65"/>
    <w:rsid w:val="00747264"/>
    <w:rsid w:val="00747CDD"/>
    <w:rsid w:val="00747EBB"/>
    <w:rsid w:val="007519B7"/>
    <w:rsid w:val="007537AD"/>
    <w:rsid w:val="00753976"/>
    <w:rsid w:val="00754F82"/>
    <w:rsid w:val="00755A99"/>
    <w:rsid w:val="007567A8"/>
    <w:rsid w:val="007571E8"/>
    <w:rsid w:val="007574A9"/>
    <w:rsid w:val="00757832"/>
    <w:rsid w:val="00757DE4"/>
    <w:rsid w:val="0076131A"/>
    <w:rsid w:val="00761C9B"/>
    <w:rsid w:val="00762979"/>
    <w:rsid w:val="00762EB0"/>
    <w:rsid w:val="00763E49"/>
    <w:rsid w:val="0076431D"/>
    <w:rsid w:val="00764D40"/>
    <w:rsid w:val="00764E00"/>
    <w:rsid w:val="00764F51"/>
    <w:rsid w:val="007656CB"/>
    <w:rsid w:val="007657EC"/>
    <w:rsid w:val="007673AF"/>
    <w:rsid w:val="007676DD"/>
    <w:rsid w:val="00770179"/>
    <w:rsid w:val="00770CAE"/>
    <w:rsid w:val="00771170"/>
    <w:rsid w:val="00772146"/>
    <w:rsid w:val="007721C3"/>
    <w:rsid w:val="0077236B"/>
    <w:rsid w:val="007744EF"/>
    <w:rsid w:val="00774CCB"/>
    <w:rsid w:val="00774E01"/>
    <w:rsid w:val="007752D7"/>
    <w:rsid w:val="00775CBB"/>
    <w:rsid w:val="00777150"/>
    <w:rsid w:val="0078384F"/>
    <w:rsid w:val="00783B93"/>
    <w:rsid w:val="007840C3"/>
    <w:rsid w:val="0078518E"/>
    <w:rsid w:val="007860B2"/>
    <w:rsid w:val="007863DD"/>
    <w:rsid w:val="00790C76"/>
    <w:rsid w:val="00791CB9"/>
    <w:rsid w:val="00792369"/>
    <w:rsid w:val="007941C6"/>
    <w:rsid w:val="007965BA"/>
    <w:rsid w:val="00796F56"/>
    <w:rsid w:val="00797226"/>
    <w:rsid w:val="00797FD1"/>
    <w:rsid w:val="007A0288"/>
    <w:rsid w:val="007A1EEF"/>
    <w:rsid w:val="007A2010"/>
    <w:rsid w:val="007A3464"/>
    <w:rsid w:val="007A4677"/>
    <w:rsid w:val="007A5134"/>
    <w:rsid w:val="007A5913"/>
    <w:rsid w:val="007A68AD"/>
    <w:rsid w:val="007A68F1"/>
    <w:rsid w:val="007A6986"/>
    <w:rsid w:val="007A6ECA"/>
    <w:rsid w:val="007B1159"/>
    <w:rsid w:val="007B1356"/>
    <w:rsid w:val="007B1DBF"/>
    <w:rsid w:val="007B2CA9"/>
    <w:rsid w:val="007B31E6"/>
    <w:rsid w:val="007B3C7D"/>
    <w:rsid w:val="007B417D"/>
    <w:rsid w:val="007B5821"/>
    <w:rsid w:val="007B703F"/>
    <w:rsid w:val="007B76EC"/>
    <w:rsid w:val="007B777D"/>
    <w:rsid w:val="007C0355"/>
    <w:rsid w:val="007C270A"/>
    <w:rsid w:val="007C3F33"/>
    <w:rsid w:val="007C491D"/>
    <w:rsid w:val="007C4D1B"/>
    <w:rsid w:val="007C4D66"/>
    <w:rsid w:val="007C56AF"/>
    <w:rsid w:val="007D062F"/>
    <w:rsid w:val="007D3FDE"/>
    <w:rsid w:val="007D4161"/>
    <w:rsid w:val="007D64B6"/>
    <w:rsid w:val="007D6D3B"/>
    <w:rsid w:val="007D74F1"/>
    <w:rsid w:val="007D7F2A"/>
    <w:rsid w:val="007E0CD3"/>
    <w:rsid w:val="007E2236"/>
    <w:rsid w:val="007E297D"/>
    <w:rsid w:val="007E4180"/>
    <w:rsid w:val="007E6240"/>
    <w:rsid w:val="007E66ED"/>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1CC5"/>
    <w:rsid w:val="008126CA"/>
    <w:rsid w:val="00812860"/>
    <w:rsid w:val="00813577"/>
    <w:rsid w:val="00813892"/>
    <w:rsid w:val="00814011"/>
    <w:rsid w:val="0081599A"/>
    <w:rsid w:val="0081651C"/>
    <w:rsid w:val="00816CEE"/>
    <w:rsid w:val="00820503"/>
    <w:rsid w:val="008206AA"/>
    <w:rsid w:val="00820EDC"/>
    <w:rsid w:val="00821681"/>
    <w:rsid w:val="00822544"/>
    <w:rsid w:val="00824D06"/>
    <w:rsid w:val="00825381"/>
    <w:rsid w:val="00826415"/>
    <w:rsid w:val="008269E1"/>
    <w:rsid w:val="00826C92"/>
    <w:rsid w:val="00827003"/>
    <w:rsid w:val="008279E8"/>
    <w:rsid w:val="008313AE"/>
    <w:rsid w:val="00831CE9"/>
    <w:rsid w:val="0083280D"/>
    <w:rsid w:val="00832EF8"/>
    <w:rsid w:val="008331ED"/>
    <w:rsid w:val="0083323B"/>
    <w:rsid w:val="0083392D"/>
    <w:rsid w:val="00833B2D"/>
    <w:rsid w:val="0083627E"/>
    <w:rsid w:val="00836B29"/>
    <w:rsid w:val="008370ED"/>
    <w:rsid w:val="0083757D"/>
    <w:rsid w:val="00837950"/>
    <w:rsid w:val="008414D4"/>
    <w:rsid w:val="00841BA2"/>
    <w:rsid w:val="00841C68"/>
    <w:rsid w:val="00841FC4"/>
    <w:rsid w:val="00844777"/>
    <w:rsid w:val="00844AEA"/>
    <w:rsid w:val="00844F39"/>
    <w:rsid w:val="00844F6A"/>
    <w:rsid w:val="0084618A"/>
    <w:rsid w:val="00850C64"/>
    <w:rsid w:val="00850FE0"/>
    <w:rsid w:val="00851AE4"/>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6732D"/>
    <w:rsid w:val="00871332"/>
    <w:rsid w:val="0087342C"/>
    <w:rsid w:val="00873652"/>
    <w:rsid w:val="00873C76"/>
    <w:rsid w:val="00874771"/>
    <w:rsid w:val="00874C04"/>
    <w:rsid w:val="0087780F"/>
    <w:rsid w:val="0088203B"/>
    <w:rsid w:val="008826AE"/>
    <w:rsid w:val="00882B71"/>
    <w:rsid w:val="00883080"/>
    <w:rsid w:val="0088346A"/>
    <w:rsid w:val="008834A0"/>
    <w:rsid w:val="0088354E"/>
    <w:rsid w:val="00884AA8"/>
    <w:rsid w:val="00884C90"/>
    <w:rsid w:val="00884DB3"/>
    <w:rsid w:val="00884ED7"/>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39F"/>
    <w:rsid w:val="008A69B6"/>
    <w:rsid w:val="008B0EB6"/>
    <w:rsid w:val="008B1563"/>
    <w:rsid w:val="008B2182"/>
    <w:rsid w:val="008B2311"/>
    <w:rsid w:val="008B3B1D"/>
    <w:rsid w:val="008B436F"/>
    <w:rsid w:val="008B43E9"/>
    <w:rsid w:val="008B45BA"/>
    <w:rsid w:val="008B4891"/>
    <w:rsid w:val="008B4B00"/>
    <w:rsid w:val="008B5DC7"/>
    <w:rsid w:val="008B6DDD"/>
    <w:rsid w:val="008B732D"/>
    <w:rsid w:val="008C04A8"/>
    <w:rsid w:val="008C221E"/>
    <w:rsid w:val="008C37C5"/>
    <w:rsid w:val="008C53B1"/>
    <w:rsid w:val="008C76E9"/>
    <w:rsid w:val="008D14D9"/>
    <w:rsid w:val="008D19D5"/>
    <w:rsid w:val="008D1EFE"/>
    <w:rsid w:val="008D3777"/>
    <w:rsid w:val="008D422B"/>
    <w:rsid w:val="008D5536"/>
    <w:rsid w:val="008D59AB"/>
    <w:rsid w:val="008E031B"/>
    <w:rsid w:val="008E0387"/>
    <w:rsid w:val="008E12A9"/>
    <w:rsid w:val="008E16C2"/>
    <w:rsid w:val="008E1FA2"/>
    <w:rsid w:val="008E2260"/>
    <w:rsid w:val="008E2618"/>
    <w:rsid w:val="008E2E9A"/>
    <w:rsid w:val="008E339B"/>
    <w:rsid w:val="008E3570"/>
    <w:rsid w:val="008E4C66"/>
    <w:rsid w:val="008E62B6"/>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729"/>
    <w:rsid w:val="0091311E"/>
    <w:rsid w:val="0091330E"/>
    <w:rsid w:val="009134F7"/>
    <w:rsid w:val="00914080"/>
    <w:rsid w:val="00914BBA"/>
    <w:rsid w:val="00915748"/>
    <w:rsid w:val="00915A9F"/>
    <w:rsid w:val="00917185"/>
    <w:rsid w:val="009208A9"/>
    <w:rsid w:val="00920AF7"/>
    <w:rsid w:val="00920D85"/>
    <w:rsid w:val="0092182F"/>
    <w:rsid w:val="009228F9"/>
    <w:rsid w:val="00922C86"/>
    <w:rsid w:val="00924369"/>
    <w:rsid w:val="009257BD"/>
    <w:rsid w:val="00930467"/>
    <w:rsid w:val="009307BD"/>
    <w:rsid w:val="00931DE0"/>
    <w:rsid w:val="00932F0E"/>
    <w:rsid w:val="00934829"/>
    <w:rsid w:val="009350B9"/>
    <w:rsid w:val="00935385"/>
    <w:rsid w:val="0093559E"/>
    <w:rsid w:val="00937E67"/>
    <w:rsid w:val="00940149"/>
    <w:rsid w:val="0094058D"/>
    <w:rsid w:val="0094086F"/>
    <w:rsid w:val="00940C83"/>
    <w:rsid w:val="0094128C"/>
    <w:rsid w:val="00942B76"/>
    <w:rsid w:val="00943E24"/>
    <w:rsid w:val="00944376"/>
    <w:rsid w:val="00945DC7"/>
    <w:rsid w:val="00946AC2"/>
    <w:rsid w:val="00947829"/>
    <w:rsid w:val="00947DB0"/>
    <w:rsid w:val="00947E1F"/>
    <w:rsid w:val="00947FDA"/>
    <w:rsid w:val="0095007A"/>
    <w:rsid w:val="00950166"/>
    <w:rsid w:val="0095067C"/>
    <w:rsid w:val="00950828"/>
    <w:rsid w:val="00950C60"/>
    <w:rsid w:val="00950E52"/>
    <w:rsid w:val="00950F27"/>
    <w:rsid w:val="00950F90"/>
    <w:rsid w:val="00951867"/>
    <w:rsid w:val="00953057"/>
    <w:rsid w:val="00954387"/>
    <w:rsid w:val="00954C13"/>
    <w:rsid w:val="00955A06"/>
    <w:rsid w:val="00955B63"/>
    <w:rsid w:val="00956469"/>
    <w:rsid w:val="0095657C"/>
    <w:rsid w:val="00956C93"/>
    <w:rsid w:val="00957C97"/>
    <w:rsid w:val="00957F10"/>
    <w:rsid w:val="00961CB5"/>
    <w:rsid w:val="00963996"/>
    <w:rsid w:val="00963CEC"/>
    <w:rsid w:val="00964C0B"/>
    <w:rsid w:val="00964E7B"/>
    <w:rsid w:val="0096580F"/>
    <w:rsid w:val="009667B3"/>
    <w:rsid w:val="00966819"/>
    <w:rsid w:val="0097374C"/>
    <w:rsid w:val="009772DC"/>
    <w:rsid w:val="0097735C"/>
    <w:rsid w:val="00980401"/>
    <w:rsid w:val="009843F3"/>
    <w:rsid w:val="00985EC0"/>
    <w:rsid w:val="009900DC"/>
    <w:rsid w:val="00990134"/>
    <w:rsid w:val="00990D58"/>
    <w:rsid w:val="00991A9E"/>
    <w:rsid w:val="0099276B"/>
    <w:rsid w:val="009939E0"/>
    <w:rsid w:val="00994D8D"/>
    <w:rsid w:val="00995687"/>
    <w:rsid w:val="00996062"/>
    <w:rsid w:val="00997B85"/>
    <w:rsid w:val="00997E9A"/>
    <w:rsid w:val="009A08FD"/>
    <w:rsid w:val="009A0F49"/>
    <w:rsid w:val="009A16D0"/>
    <w:rsid w:val="009A3CD0"/>
    <w:rsid w:val="009A4B51"/>
    <w:rsid w:val="009A4BA7"/>
    <w:rsid w:val="009A769A"/>
    <w:rsid w:val="009A7CAA"/>
    <w:rsid w:val="009A7EFF"/>
    <w:rsid w:val="009A7F1B"/>
    <w:rsid w:val="009B07C0"/>
    <w:rsid w:val="009B29DE"/>
    <w:rsid w:val="009B2B44"/>
    <w:rsid w:val="009B5106"/>
    <w:rsid w:val="009B5590"/>
    <w:rsid w:val="009B57F5"/>
    <w:rsid w:val="009B600B"/>
    <w:rsid w:val="009B6D20"/>
    <w:rsid w:val="009B7238"/>
    <w:rsid w:val="009B77A9"/>
    <w:rsid w:val="009C075B"/>
    <w:rsid w:val="009C07D6"/>
    <w:rsid w:val="009C08D8"/>
    <w:rsid w:val="009C0FEE"/>
    <w:rsid w:val="009C292F"/>
    <w:rsid w:val="009C30E1"/>
    <w:rsid w:val="009C3A86"/>
    <w:rsid w:val="009C3F5F"/>
    <w:rsid w:val="009C5348"/>
    <w:rsid w:val="009C6C72"/>
    <w:rsid w:val="009D04ED"/>
    <w:rsid w:val="009D0657"/>
    <w:rsid w:val="009D0D84"/>
    <w:rsid w:val="009D5B8F"/>
    <w:rsid w:val="009D73BF"/>
    <w:rsid w:val="009E05A9"/>
    <w:rsid w:val="009E0E5D"/>
    <w:rsid w:val="009E1CDA"/>
    <w:rsid w:val="009E23BF"/>
    <w:rsid w:val="009E35E2"/>
    <w:rsid w:val="009E4EA0"/>
    <w:rsid w:val="009E5BC3"/>
    <w:rsid w:val="009E5D8B"/>
    <w:rsid w:val="009E6101"/>
    <w:rsid w:val="009E64C0"/>
    <w:rsid w:val="009E6D7C"/>
    <w:rsid w:val="009E7140"/>
    <w:rsid w:val="009E7ED2"/>
    <w:rsid w:val="009F0699"/>
    <w:rsid w:val="009F0C6E"/>
    <w:rsid w:val="009F407C"/>
    <w:rsid w:val="009F5D60"/>
    <w:rsid w:val="009F6669"/>
    <w:rsid w:val="009F7551"/>
    <w:rsid w:val="009F7E3C"/>
    <w:rsid w:val="00A00B1F"/>
    <w:rsid w:val="00A0156E"/>
    <w:rsid w:val="00A01CB8"/>
    <w:rsid w:val="00A04B02"/>
    <w:rsid w:val="00A05B38"/>
    <w:rsid w:val="00A066FE"/>
    <w:rsid w:val="00A0725E"/>
    <w:rsid w:val="00A075A9"/>
    <w:rsid w:val="00A10AB1"/>
    <w:rsid w:val="00A10CB4"/>
    <w:rsid w:val="00A10FD7"/>
    <w:rsid w:val="00A117B1"/>
    <w:rsid w:val="00A11D56"/>
    <w:rsid w:val="00A12247"/>
    <w:rsid w:val="00A1307C"/>
    <w:rsid w:val="00A14C42"/>
    <w:rsid w:val="00A207C9"/>
    <w:rsid w:val="00A212AA"/>
    <w:rsid w:val="00A2193E"/>
    <w:rsid w:val="00A2293E"/>
    <w:rsid w:val="00A22951"/>
    <w:rsid w:val="00A23010"/>
    <w:rsid w:val="00A23F37"/>
    <w:rsid w:val="00A23F41"/>
    <w:rsid w:val="00A25637"/>
    <w:rsid w:val="00A25B95"/>
    <w:rsid w:val="00A25CBF"/>
    <w:rsid w:val="00A276A0"/>
    <w:rsid w:val="00A3243F"/>
    <w:rsid w:val="00A32EAA"/>
    <w:rsid w:val="00A33253"/>
    <w:rsid w:val="00A34AE2"/>
    <w:rsid w:val="00A35896"/>
    <w:rsid w:val="00A364B4"/>
    <w:rsid w:val="00A37F30"/>
    <w:rsid w:val="00A40B73"/>
    <w:rsid w:val="00A412B6"/>
    <w:rsid w:val="00A4435C"/>
    <w:rsid w:val="00A4562D"/>
    <w:rsid w:val="00A47070"/>
    <w:rsid w:val="00A502C9"/>
    <w:rsid w:val="00A50496"/>
    <w:rsid w:val="00A50AFB"/>
    <w:rsid w:val="00A517FF"/>
    <w:rsid w:val="00A5205B"/>
    <w:rsid w:val="00A524BA"/>
    <w:rsid w:val="00A52AD9"/>
    <w:rsid w:val="00A54B31"/>
    <w:rsid w:val="00A5586F"/>
    <w:rsid w:val="00A561EF"/>
    <w:rsid w:val="00A56BA3"/>
    <w:rsid w:val="00A5727A"/>
    <w:rsid w:val="00A57331"/>
    <w:rsid w:val="00A63879"/>
    <w:rsid w:val="00A6596B"/>
    <w:rsid w:val="00A669D3"/>
    <w:rsid w:val="00A67F86"/>
    <w:rsid w:val="00A700B0"/>
    <w:rsid w:val="00A70C66"/>
    <w:rsid w:val="00A73C0C"/>
    <w:rsid w:val="00A7416B"/>
    <w:rsid w:val="00A76146"/>
    <w:rsid w:val="00A767FF"/>
    <w:rsid w:val="00A76874"/>
    <w:rsid w:val="00A77EC8"/>
    <w:rsid w:val="00A806CB"/>
    <w:rsid w:val="00A81526"/>
    <w:rsid w:val="00A82499"/>
    <w:rsid w:val="00A82503"/>
    <w:rsid w:val="00A831A9"/>
    <w:rsid w:val="00A83332"/>
    <w:rsid w:val="00A8389E"/>
    <w:rsid w:val="00A83AA2"/>
    <w:rsid w:val="00A850CE"/>
    <w:rsid w:val="00A850E8"/>
    <w:rsid w:val="00A85277"/>
    <w:rsid w:val="00A85668"/>
    <w:rsid w:val="00A87A2D"/>
    <w:rsid w:val="00A87A5A"/>
    <w:rsid w:val="00A91781"/>
    <w:rsid w:val="00A9245A"/>
    <w:rsid w:val="00A92533"/>
    <w:rsid w:val="00A92745"/>
    <w:rsid w:val="00A93890"/>
    <w:rsid w:val="00A94174"/>
    <w:rsid w:val="00A94CEA"/>
    <w:rsid w:val="00A94FB8"/>
    <w:rsid w:val="00A95A86"/>
    <w:rsid w:val="00A96304"/>
    <w:rsid w:val="00AA03F2"/>
    <w:rsid w:val="00AA2012"/>
    <w:rsid w:val="00AA2D47"/>
    <w:rsid w:val="00AA2D83"/>
    <w:rsid w:val="00AA3968"/>
    <w:rsid w:val="00AA4113"/>
    <w:rsid w:val="00AA62A5"/>
    <w:rsid w:val="00AA66BF"/>
    <w:rsid w:val="00AA6708"/>
    <w:rsid w:val="00AA7F8A"/>
    <w:rsid w:val="00AB03B7"/>
    <w:rsid w:val="00AB0BB3"/>
    <w:rsid w:val="00AB0F33"/>
    <w:rsid w:val="00AB338A"/>
    <w:rsid w:val="00AB3518"/>
    <w:rsid w:val="00AB3893"/>
    <w:rsid w:val="00AB3D21"/>
    <w:rsid w:val="00AB4752"/>
    <w:rsid w:val="00AB549C"/>
    <w:rsid w:val="00AB733F"/>
    <w:rsid w:val="00AC013B"/>
    <w:rsid w:val="00AC034F"/>
    <w:rsid w:val="00AC0A20"/>
    <w:rsid w:val="00AC0B67"/>
    <w:rsid w:val="00AC1089"/>
    <w:rsid w:val="00AC1C7C"/>
    <w:rsid w:val="00AC1FC3"/>
    <w:rsid w:val="00AC38B9"/>
    <w:rsid w:val="00AC483F"/>
    <w:rsid w:val="00AC5D58"/>
    <w:rsid w:val="00AC688E"/>
    <w:rsid w:val="00AC6D20"/>
    <w:rsid w:val="00AC73CB"/>
    <w:rsid w:val="00AC74DE"/>
    <w:rsid w:val="00AD003D"/>
    <w:rsid w:val="00AD0744"/>
    <w:rsid w:val="00AD093C"/>
    <w:rsid w:val="00AD1367"/>
    <w:rsid w:val="00AD1A98"/>
    <w:rsid w:val="00AD24FC"/>
    <w:rsid w:val="00AD382E"/>
    <w:rsid w:val="00AD3C6D"/>
    <w:rsid w:val="00AD4DB4"/>
    <w:rsid w:val="00AD6A5B"/>
    <w:rsid w:val="00AD77E0"/>
    <w:rsid w:val="00AD7A92"/>
    <w:rsid w:val="00AD7ACB"/>
    <w:rsid w:val="00AD7FB4"/>
    <w:rsid w:val="00AE1006"/>
    <w:rsid w:val="00AE3F75"/>
    <w:rsid w:val="00AE3F8B"/>
    <w:rsid w:val="00AE416F"/>
    <w:rsid w:val="00AE4652"/>
    <w:rsid w:val="00AE5685"/>
    <w:rsid w:val="00AE742F"/>
    <w:rsid w:val="00AE7979"/>
    <w:rsid w:val="00AE7CEB"/>
    <w:rsid w:val="00AF01D8"/>
    <w:rsid w:val="00AF0E1B"/>
    <w:rsid w:val="00AF3800"/>
    <w:rsid w:val="00AF4225"/>
    <w:rsid w:val="00AF4D0E"/>
    <w:rsid w:val="00AF6414"/>
    <w:rsid w:val="00B0131D"/>
    <w:rsid w:val="00B01F50"/>
    <w:rsid w:val="00B0254F"/>
    <w:rsid w:val="00B02E57"/>
    <w:rsid w:val="00B0679F"/>
    <w:rsid w:val="00B0691F"/>
    <w:rsid w:val="00B06D54"/>
    <w:rsid w:val="00B06EA4"/>
    <w:rsid w:val="00B07560"/>
    <w:rsid w:val="00B1063F"/>
    <w:rsid w:val="00B10C54"/>
    <w:rsid w:val="00B12EE5"/>
    <w:rsid w:val="00B1468D"/>
    <w:rsid w:val="00B15554"/>
    <w:rsid w:val="00B15C44"/>
    <w:rsid w:val="00B15D28"/>
    <w:rsid w:val="00B1678D"/>
    <w:rsid w:val="00B21EB9"/>
    <w:rsid w:val="00B22F5A"/>
    <w:rsid w:val="00B233FD"/>
    <w:rsid w:val="00B2496C"/>
    <w:rsid w:val="00B2508B"/>
    <w:rsid w:val="00B25427"/>
    <w:rsid w:val="00B2566B"/>
    <w:rsid w:val="00B261E5"/>
    <w:rsid w:val="00B301DE"/>
    <w:rsid w:val="00B31405"/>
    <w:rsid w:val="00B34C26"/>
    <w:rsid w:val="00B35313"/>
    <w:rsid w:val="00B35DF0"/>
    <w:rsid w:val="00B35E92"/>
    <w:rsid w:val="00B406F8"/>
    <w:rsid w:val="00B41C7D"/>
    <w:rsid w:val="00B41F20"/>
    <w:rsid w:val="00B43EC3"/>
    <w:rsid w:val="00B45050"/>
    <w:rsid w:val="00B470B7"/>
    <w:rsid w:val="00B47226"/>
    <w:rsid w:val="00B50867"/>
    <w:rsid w:val="00B50B00"/>
    <w:rsid w:val="00B51ED5"/>
    <w:rsid w:val="00B51F2C"/>
    <w:rsid w:val="00B53453"/>
    <w:rsid w:val="00B53CDC"/>
    <w:rsid w:val="00B550C1"/>
    <w:rsid w:val="00B558DB"/>
    <w:rsid w:val="00B55A7F"/>
    <w:rsid w:val="00B562A0"/>
    <w:rsid w:val="00B562BD"/>
    <w:rsid w:val="00B57C3E"/>
    <w:rsid w:val="00B6091B"/>
    <w:rsid w:val="00B60E73"/>
    <w:rsid w:val="00B616F9"/>
    <w:rsid w:val="00B61913"/>
    <w:rsid w:val="00B62B01"/>
    <w:rsid w:val="00B63721"/>
    <w:rsid w:val="00B638FF"/>
    <w:rsid w:val="00B63D50"/>
    <w:rsid w:val="00B63FC9"/>
    <w:rsid w:val="00B643FD"/>
    <w:rsid w:val="00B644F2"/>
    <w:rsid w:val="00B64510"/>
    <w:rsid w:val="00B658A0"/>
    <w:rsid w:val="00B66B5A"/>
    <w:rsid w:val="00B71367"/>
    <w:rsid w:val="00B72693"/>
    <w:rsid w:val="00B727E8"/>
    <w:rsid w:val="00B74BD3"/>
    <w:rsid w:val="00B74EDC"/>
    <w:rsid w:val="00B755BF"/>
    <w:rsid w:val="00B76C24"/>
    <w:rsid w:val="00B8008E"/>
    <w:rsid w:val="00B80F68"/>
    <w:rsid w:val="00B81C2A"/>
    <w:rsid w:val="00B8230C"/>
    <w:rsid w:val="00B84D30"/>
    <w:rsid w:val="00B86353"/>
    <w:rsid w:val="00B90B32"/>
    <w:rsid w:val="00B91233"/>
    <w:rsid w:val="00B9164E"/>
    <w:rsid w:val="00B91FC1"/>
    <w:rsid w:val="00B924D7"/>
    <w:rsid w:val="00B9283B"/>
    <w:rsid w:val="00B9349C"/>
    <w:rsid w:val="00B936E7"/>
    <w:rsid w:val="00B942A2"/>
    <w:rsid w:val="00B94C66"/>
    <w:rsid w:val="00B95121"/>
    <w:rsid w:val="00B95467"/>
    <w:rsid w:val="00B95929"/>
    <w:rsid w:val="00B95C8F"/>
    <w:rsid w:val="00B961D5"/>
    <w:rsid w:val="00B96998"/>
    <w:rsid w:val="00BA079E"/>
    <w:rsid w:val="00BA0EB1"/>
    <w:rsid w:val="00BA0FB4"/>
    <w:rsid w:val="00BA1303"/>
    <w:rsid w:val="00BA32D6"/>
    <w:rsid w:val="00BA3EF9"/>
    <w:rsid w:val="00BA4BF4"/>
    <w:rsid w:val="00BA4FB6"/>
    <w:rsid w:val="00BA6469"/>
    <w:rsid w:val="00BA6762"/>
    <w:rsid w:val="00BA6B09"/>
    <w:rsid w:val="00BA7A3B"/>
    <w:rsid w:val="00BB0074"/>
    <w:rsid w:val="00BB1164"/>
    <w:rsid w:val="00BB176A"/>
    <w:rsid w:val="00BB24AD"/>
    <w:rsid w:val="00BB37B0"/>
    <w:rsid w:val="00BB5BA6"/>
    <w:rsid w:val="00BB6256"/>
    <w:rsid w:val="00BB647B"/>
    <w:rsid w:val="00BB6C2C"/>
    <w:rsid w:val="00BC004D"/>
    <w:rsid w:val="00BC3E5E"/>
    <w:rsid w:val="00BC4377"/>
    <w:rsid w:val="00BC4B6D"/>
    <w:rsid w:val="00BC5C35"/>
    <w:rsid w:val="00BC6317"/>
    <w:rsid w:val="00BC6A77"/>
    <w:rsid w:val="00BC7322"/>
    <w:rsid w:val="00BD21A1"/>
    <w:rsid w:val="00BD2A3E"/>
    <w:rsid w:val="00BD2B14"/>
    <w:rsid w:val="00BD3176"/>
    <w:rsid w:val="00BD336F"/>
    <w:rsid w:val="00BD348F"/>
    <w:rsid w:val="00BD3611"/>
    <w:rsid w:val="00BD3FB8"/>
    <w:rsid w:val="00BD4302"/>
    <w:rsid w:val="00BD481B"/>
    <w:rsid w:val="00BD4DB3"/>
    <w:rsid w:val="00BD4E37"/>
    <w:rsid w:val="00BD531E"/>
    <w:rsid w:val="00BD55EE"/>
    <w:rsid w:val="00BD6452"/>
    <w:rsid w:val="00BD7B85"/>
    <w:rsid w:val="00BE2AA7"/>
    <w:rsid w:val="00BE44F1"/>
    <w:rsid w:val="00BE4F8E"/>
    <w:rsid w:val="00BE6045"/>
    <w:rsid w:val="00BE62D3"/>
    <w:rsid w:val="00BE68FC"/>
    <w:rsid w:val="00BE6DDA"/>
    <w:rsid w:val="00BE78C1"/>
    <w:rsid w:val="00BE7AE7"/>
    <w:rsid w:val="00BF05CD"/>
    <w:rsid w:val="00BF0C51"/>
    <w:rsid w:val="00BF23EC"/>
    <w:rsid w:val="00BF2ACA"/>
    <w:rsid w:val="00BF3A8D"/>
    <w:rsid w:val="00BF53A2"/>
    <w:rsid w:val="00BF5482"/>
    <w:rsid w:val="00BF581C"/>
    <w:rsid w:val="00BF6B4C"/>
    <w:rsid w:val="00BF6BFA"/>
    <w:rsid w:val="00BF6CC4"/>
    <w:rsid w:val="00BF736C"/>
    <w:rsid w:val="00BF7AED"/>
    <w:rsid w:val="00C00579"/>
    <w:rsid w:val="00C007AD"/>
    <w:rsid w:val="00C01CF2"/>
    <w:rsid w:val="00C02D6A"/>
    <w:rsid w:val="00C040FF"/>
    <w:rsid w:val="00C052A4"/>
    <w:rsid w:val="00C074C1"/>
    <w:rsid w:val="00C105A5"/>
    <w:rsid w:val="00C10851"/>
    <w:rsid w:val="00C11245"/>
    <w:rsid w:val="00C12496"/>
    <w:rsid w:val="00C1371E"/>
    <w:rsid w:val="00C14B92"/>
    <w:rsid w:val="00C15A43"/>
    <w:rsid w:val="00C16D0F"/>
    <w:rsid w:val="00C17877"/>
    <w:rsid w:val="00C17F52"/>
    <w:rsid w:val="00C20377"/>
    <w:rsid w:val="00C204F9"/>
    <w:rsid w:val="00C20F88"/>
    <w:rsid w:val="00C220C7"/>
    <w:rsid w:val="00C22D64"/>
    <w:rsid w:val="00C23E25"/>
    <w:rsid w:val="00C24131"/>
    <w:rsid w:val="00C2490D"/>
    <w:rsid w:val="00C24B52"/>
    <w:rsid w:val="00C25520"/>
    <w:rsid w:val="00C261F4"/>
    <w:rsid w:val="00C273BF"/>
    <w:rsid w:val="00C2790C"/>
    <w:rsid w:val="00C30EBD"/>
    <w:rsid w:val="00C31DCE"/>
    <w:rsid w:val="00C31F23"/>
    <w:rsid w:val="00C32334"/>
    <w:rsid w:val="00C32CE2"/>
    <w:rsid w:val="00C32FB0"/>
    <w:rsid w:val="00C33EF2"/>
    <w:rsid w:val="00C35D35"/>
    <w:rsid w:val="00C360F3"/>
    <w:rsid w:val="00C361D5"/>
    <w:rsid w:val="00C36F8A"/>
    <w:rsid w:val="00C415EC"/>
    <w:rsid w:val="00C4211F"/>
    <w:rsid w:val="00C42363"/>
    <w:rsid w:val="00C42854"/>
    <w:rsid w:val="00C4302E"/>
    <w:rsid w:val="00C439D9"/>
    <w:rsid w:val="00C45052"/>
    <w:rsid w:val="00C45A45"/>
    <w:rsid w:val="00C45D64"/>
    <w:rsid w:val="00C463A3"/>
    <w:rsid w:val="00C5044C"/>
    <w:rsid w:val="00C5089F"/>
    <w:rsid w:val="00C50D26"/>
    <w:rsid w:val="00C51D1A"/>
    <w:rsid w:val="00C51DC7"/>
    <w:rsid w:val="00C53ECF"/>
    <w:rsid w:val="00C54520"/>
    <w:rsid w:val="00C5471C"/>
    <w:rsid w:val="00C5484E"/>
    <w:rsid w:val="00C551FD"/>
    <w:rsid w:val="00C559C4"/>
    <w:rsid w:val="00C56A84"/>
    <w:rsid w:val="00C60D80"/>
    <w:rsid w:val="00C60E07"/>
    <w:rsid w:val="00C616F8"/>
    <w:rsid w:val="00C61905"/>
    <w:rsid w:val="00C61E16"/>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6BCC"/>
    <w:rsid w:val="00C76E6A"/>
    <w:rsid w:val="00C770D3"/>
    <w:rsid w:val="00C7727A"/>
    <w:rsid w:val="00C775B0"/>
    <w:rsid w:val="00C77783"/>
    <w:rsid w:val="00C80506"/>
    <w:rsid w:val="00C8269C"/>
    <w:rsid w:val="00C84BDA"/>
    <w:rsid w:val="00C84DF0"/>
    <w:rsid w:val="00C86715"/>
    <w:rsid w:val="00C86BE7"/>
    <w:rsid w:val="00C87BCD"/>
    <w:rsid w:val="00C907BC"/>
    <w:rsid w:val="00C907CB"/>
    <w:rsid w:val="00C90F33"/>
    <w:rsid w:val="00C91815"/>
    <w:rsid w:val="00C91C5B"/>
    <w:rsid w:val="00C92512"/>
    <w:rsid w:val="00C9272B"/>
    <w:rsid w:val="00C92D69"/>
    <w:rsid w:val="00C930A9"/>
    <w:rsid w:val="00C93734"/>
    <w:rsid w:val="00C9413B"/>
    <w:rsid w:val="00C94B98"/>
    <w:rsid w:val="00C97324"/>
    <w:rsid w:val="00C976EE"/>
    <w:rsid w:val="00CA13B5"/>
    <w:rsid w:val="00CA1776"/>
    <w:rsid w:val="00CA275E"/>
    <w:rsid w:val="00CA33C4"/>
    <w:rsid w:val="00CA3831"/>
    <w:rsid w:val="00CA4152"/>
    <w:rsid w:val="00CA4E25"/>
    <w:rsid w:val="00CA605D"/>
    <w:rsid w:val="00CA7441"/>
    <w:rsid w:val="00CA76B6"/>
    <w:rsid w:val="00CA7C10"/>
    <w:rsid w:val="00CB065B"/>
    <w:rsid w:val="00CB10C2"/>
    <w:rsid w:val="00CB142D"/>
    <w:rsid w:val="00CB38D7"/>
    <w:rsid w:val="00CB737E"/>
    <w:rsid w:val="00CB7FA8"/>
    <w:rsid w:val="00CC11E7"/>
    <w:rsid w:val="00CC3946"/>
    <w:rsid w:val="00CC4172"/>
    <w:rsid w:val="00CC4294"/>
    <w:rsid w:val="00CC48BE"/>
    <w:rsid w:val="00CC4D4D"/>
    <w:rsid w:val="00CC52DE"/>
    <w:rsid w:val="00CC6726"/>
    <w:rsid w:val="00CC7CD8"/>
    <w:rsid w:val="00CD010D"/>
    <w:rsid w:val="00CD04F1"/>
    <w:rsid w:val="00CD0564"/>
    <w:rsid w:val="00CD1102"/>
    <w:rsid w:val="00CD1ED4"/>
    <w:rsid w:val="00CD2FCD"/>
    <w:rsid w:val="00CD36F2"/>
    <w:rsid w:val="00CD37F3"/>
    <w:rsid w:val="00CD4FBB"/>
    <w:rsid w:val="00CD573F"/>
    <w:rsid w:val="00CD7A35"/>
    <w:rsid w:val="00CD7F62"/>
    <w:rsid w:val="00CE013A"/>
    <w:rsid w:val="00CE0F58"/>
    <w:rsid w:val="00CE11F0"/>
    <w:rsid w:val="00CE20DD"/>
    <w:rsid w:val="00CE338E"/>
    <w:rsid w:val="00CE348D"/>
    <w:rsid w:val="00CE3749"/>
    <w:rsid w:val="00CE5319"/>
    <w:rsid w:val="00CE53DD"/>
    <w:rsid w:val="00CE586D"/>
    <w:rsid w:val="00CE6710"/>
    <w:rsid w:val="00CE7797"/>
    <w:rsid w:val="00CE7D5B"/>
    <w:rsid w:val="00CF1431"/>
    <w:rsid w:val="00CF15D2"/>
    <w:rsid w:val="00CF167B"/>
    <w:rsid w:val="00CF3B3E"/>
    <w:rsid w:val="00CF60EE"/>
    <w:rsid w:val="00CF7040"/>
    <w:rsid w:val="00CF74E0"/>
    <w:rsid w:val="00CF787F"/>
    <w:rsid w:val="00D00686"/>
    <w:rsid w:val="00D0079C"/>
    <w:rsid w:val="00D0145B"/>
    <w:rsid w:val="00D01B29"/>
    <w:rsid w:val="00D02038"/>
    <w:rsid w:val="00D02C56"/>
    <w:rsid w:val="00D03397"/>
    <w:rsid w:val="00D0404A"/>
    <w:rsid w:val="00D045CA"/>
    <w:rsid w:val="00D04ACD"/>
    <w:rsid w:val="00D051BA"/>
    <w:rsid w:val="00D05A26"/>
    <w:rsid w:val="00D0770C"/>
    <w:rsid w:val="00D1036A"/>
    <w:rsid w:val="00D108F7"/>
    <w:rsid w:val="00D1333F"/>
    <w:rsid w:val="00D142EE"/>
    <w:rsid w:val="00D145D0"/>
    <w:rsid w:val="00D15207"/>
    <w:rsid w:val="00D1631B"/>
    <w:rsid w:val="00D16B4B"/>
    <w:rsid w:val="00D17AAD"/>
    <w:rsid w:val="00D224BD"/>
    <w:rsid w:val="00D228A4"/>
    <w:rsid w:val="00D22DDF"/>
    <w:rsid w:val="00D2352F"/>
    <w:rsid w:val="00D23823"/>
    <w:rsid w:val="00D23A21"/>
    <w:rsid w:val="00D23BE3"/>
    <w:rsid w:val="00D2723C"/>
    <w:rsid w:val="00D308F0"/>
    <w:rsid w:val="00D30CCD"/>
    <w:rsid w:val="00D31B36"/>
    <w:rsid w:val="00D323B9"/>
    <w:rsid w:val="00D3283D"/>
    <w:rsid w:val="00D32C93"/>
    <w:rsid w:val="00D32F85"/>
    <w:rsid w:val="00D33695"/>
    <w:rsid w:val="00D33827"/>
    <w:rsid w:val="00D34406"/>
    <w:rsid w:val="00D34FFD"/>
    <w:rsid w:val="00D35239"/>
    <w:rsid w:val="00D37315"/>
    <w:rsid w:val="00D4055C"/>
    <w:rsid w:val="00D40DDE"/>
    <w:rsid w:val="00D40F3C"/>
    <w:rsid w:val="00D4112B"/>
    <w:rsid w:val="00D41177"/>
    <w:rsid w:val="00D41AEE"/>
    <w:rsid w:val="00D4225C"/>
    <w:rsid w:val="00D4299B"/>
    <w:rsid w:val="00D43B12"/>
    <w:rsid w:val="00D442D2"/>
    <w:rsid w:val="00D464EF"/>
    <w:rsid w:val="00D46979"/>
    <w:rsid w:val="00D50E34"/>
    <w:rsid w:val="00D532A8"/>
    <w:rsid w:val="00D539DE"/>
    <w:rsid w:val="00D5479C"/>
    <w:rsid w:val="00D54DA2"/>
    <w:rsid w:val="00D560FF"/>
    <w:rsid w:val="00D5680D"/>
    <w:rsid w:val="00D56FFD"/>
    <w:rsid w:val="00D607E2"/>
    <w:rsid w:val="00D60F36"/>
    <w:rsid w:val="00D611A2"/>
    <w:rsid w:val="00D61C33"/>
    <w:rsid w:val="00D61DAA"/>
    <w:rsid w:val="00D62084"/>
    <w:rsid w:val="00D62C2C"/>
    <w:rsid w:val="00D62D75"/>
    <w:rsid w:val="00D63261"/>
    <w:rsid w:val="00D63BDF"/>
    <w:rsid w:val="00D64631"/>
    <w:rsid w:val="00D64851"/>
    <w:rsid w:val="00D64F30"/>
    <w:rsid w:val="00D65CA9"/>
    <w:rsid w:val="00D66AFE"/>
    <w:rsid w:val="00D67135"/>
    <w:rsid w:val="00D67AFB"/>
    <w:rsid w:val="00D70ED2"/>
    <w:rsid w:val="00D70F05"/>
    <w:rsid w:val="00D72C4B"/>
    <w:rsid w:val="00D73033"/>
    <w:rsid w:val="00D735C4"/>
    <w:rsid w:val="00D7441E"/>
    <w:rsid w:val="00D74927"/>
    <w:rsid w:val="00D750DA"/>
    <w:rsid w:val="00D7618F"/>
    <w:rsid w:val="00D76DE1"/>
    <w:rsid w:val="00D77835"/>
    <w:rsid w:val="00D77D2F"/>
    <w:rsid w:val="00D80B9B"/>
    <w:rsid w:val="00D80D6E"/>
    <w:rsid w:val="00D829F0"/>
    <w:rsid w:val="00D82B75"/>
    <w:rsid w:val="00D83C07"/>
    <w:rsid w:val="00D84D9A"/>
    <w:rsid w:val="00D863E2"/>
    <w:rsid w:val="00D87AC9"/>
    <w:rsid w:val="00D9215B"/>
    <w:rsid w:val="00D92D64"/>
    <w:rsid w:val="00D94BB8"/>
    <w:rsid w:val="00D95AFC"/>
    <w:rsid w:val="00D963BB"/>
    <w:rsid w:val="00D964D0"/>
    <w:rsid w:val="00D9698D"/>
    <w:rsid w:val="00D97716"/>
    <w:rsid w:val="00D97732"/>
    <w:rsid w:val="00D97913"/>
    <w:rsid w:val="00DA0289"/>
    <w:rsid w:val="00DA1D94"/>
    <w:rsid w:val="00DA3353"/>
    <w:rsid w:val="00DA40C1"/>
    <w:rsid w:val="00DA6FE1"/>
    <w:rsid w:val="00DA7DE1"/>
    <w:rsid w:val="00DB230F"/>
    <w:rsid w:val="00DB2DB7"/>
    <w:rsid w:val="00DB3E4D"/>
    <w:rsid w:val="00DB41E4"/>
    <w:rsid w:val="00DB425E"/>
    <w:rsid w:val="00DB47E1"/>
    <w:rsid w:val="00DB54D0"/>
    <w:rsid w:val="00DB5D5E"/>
    <w:rsid w:val="00DB78B1"/>
    <w:rsid w:val="00DB7C37"/>
    <w:rsid w:val="00DC02A9"/>
    <w:rsid w:val="00DC2981"/>
    <w:rsid w:val="00DC2F67"/>
    <w:rsid w:val="00DC3266"/>
    <w:rsid w:val="00DC5075"/>
    <w:rsid w:val="00DC6ACF"/>
    <w:rsid w:val="00DC6C8F"/>
    <w:rsid w:val="00DC70C0"/>
    <w:rsid w:val="00DD095A"/>
    <w:rsid w:val="00DD0DAE"/>
    <w:rsid w:val="00DD1F29"/>
    <w:rsid w:val="00DD2785"/>
    <w:rsid w:val="00DD2863"/>
    <w:rsid w:val="00DD52D3"/>
    <w:rsid w:val="00DD766C"/>
    <w:rsid w:val="00DD7929"/>
    <w:rsid w:val="00DD7EDB"/>
    <w:rsid w:val="00DE1725"/>
    <w:rsid w:val="00DE17FC"/>
    <w:rsid w:val="00DE1BF4"/>
    <w:rsid w:val="00DE2678"/>
    <w:rsid w:val="00DE306B"/>
    <w:rsid w:val="00DE3122"/>
    <w:rsid w:val="00DE3A6D"/>
    <w:rsid w:val="00DE3C6A"/>
    <w:rsid w:val="00DE47E2"/>
    <w:rsid w:val="00DE5114"/>
    <w:rsid w:val="00DE5588"/>
    <w:rsid w:val="00DE5F3A"/>
    <w:rsid w:val="00DE6447"/>
    <w:rsid w:val="00DE7B63"/>
    <w:rsid w:val="00DF0D6A"/>
    <w:rsid w:val="00DF181B"/>
    <w:rsid w:val="00DF3FEA"/>
    <w:rsid w:val="00DF41E7"/>
    <w:rsid w:val="00DF47F1"/>
    <w:rsid w:val="00DF4B30"/>
    <w:rsid w:val="00DF4FE7"/>
    <w:rsid w:val="00DF55A3"/>
    <w:rsid w:val="00DF5629"/>
    <w:rsid w:val="00DF6A60"/>
    <w:rsid w:val="00DF7636"/>
    <w:rsid w:val="00E00444"/>
    <w:rsid w:val="00E07B03"/>
    <w:rsid w:val="00E07DE7"/>
    <w:rsid w:val="00E1024A"/>
    <w:rsid w:val="00E10C8E"/>
    <w:rsid w:val="00E11184"/>
    <w:rsid w:val="00E11296"/>
    <w:rsid w:val="00E12CE1"/>
    <w:rsid w:val="00E139F3"/>
    <w:rsid w:val="00E143E6"/>
    <w:rsid w:val="00E143EA"/>
    <w:rsid w:val="00E14A00"/>
    <w:rsid w:val="00E15595"/>
    <w:rsid w:val="00E16B31"/>
    <w:rsid w:val="00E171AD"/>
    <w:rsid w:val="00E17D23"/>
    <w:rsid w:val="00E203FF"/>
    <w:rsid w:val="00E207EB"/>
    <w:rsid w:val="00E20A0E"/>
    <w:rsid w:val="00E214D6"/>
    <w:rsid w:val="00E22394"/>
    <w:rsid w:val="00E231F9"/>
    <w:rsid w:val="00E23CBB"/>
    <w:rsid w:val="00E2502B"/>
    <w:rsid w:val="00E271B4"/>
    <w:rsid w:val="00E274AB"/>
    <w:rsid w:val="00E278AF"/>
    <w:rsid w:val="00E27C93"/>
    <w:rsid w:val="00E27F55"/>
    <w:rsid w:val="00E309CB"/>
    <w:rsid w:val="00E33098"/>
    <w:rsid w:val="00E3332D"/>
    <w:rsid w:val="00E334DE"/>
    <w:rsid w:val="00E3390D"/>
    <w:rsid w:val="00E34012"/>
    <w:rsid w:val="00E34ED3"/>
    <w:rsid w:val="00E357D0"/>
    <w:rsid w:val="00E35C95"/>
    <w:rsid w:val="00E36451"/>
    <w:rsid w:val="00E37125"/>
    <w:rsid w:val="00E3754E"/>
    <w:rsid w:val="00E37A50"/>
    <w:rsid w:val="00E37B2F"/>
    <w:rsid w:val="00E40EB9"/>
    <w:rsid w:val="00E410E5"/>
    <w:rsid w:val="00E41899"/>
    <w:rsid w:val="00E423DD"/>
    <w:rsid w:val="00E429D6"/>
    <w:rsid w:val="00E42BA9"/>
    <w:rsid w:val="00E43DCA"/>
    <w:rsid w:val="00E4670F"/>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419"/>
    <w:rsid w:val="00E562BB"/>
    <w:rsid w:val="00E56D51"/>
    <w:rsid w:val="00E57BA2"/>
    <w:rsid w:val="00E57E85"/>
    <w:rsid w:val="00E61515"/>
    <w:rsid w:val="00E63E56"/>
    <w:rsid w:val="00E66145"/>
    <w:rsid w:val="00E6687E"/>
    <w:rsid w:val="00E66B56"/>
    <w:rsid w:val="00E679E6"/>
    <w:rsid w:val="00E707EA"/>
    <w:rsid w:val="00E7111B"/>
    <w:rsid w:val="00E71AEE"/>
    <w:rsid w:val="00E72301"/>
    <w:rsid w:val="00E7234E"/>
    <w:rsid w:val="00E72904"/>
    <w:rsid w:val="00E72EB8"/>
    <w:rsid w:val="00E74110"/>
    <w:rsid w:val="00E74450"/>
    <w:rsid w:val="00E76457"/>
    <w:rsid w:val="00E8008D"/>
    <w:rsid w:val="00E80FD5"/>
    <w:rsid w:val="00E8182D"/>
    <w:rsid w:val="00E81FEF"/>
    <w:rsid w:val="00E82042"/>
    <w:rsid w:val="00E845EE"/>
    <w:rsid w:val="00E851E8"/>
    <w:rsid w:val="00E85D4A"/>
    <w:rsid w:val="00E85D8A"/>
    <w:rsid w:val="00E86913"/>
    <w:rsid w:val="00E86E61"/>
    <w:rsid w:val="00E86E72"/>
    <w:rsid w:val="00E878C8"/>
    <w:rsid w:val="00E9044A"/>
    <w:rsid w:val="00E90616"/>
    <w:rsid w:val="00E91A5E"/>
    <w:rsid w:val="00E944F5"/>
    <w:rsid w:val="00E94E13"/>
    <w:rsid w:val="00E95013"/>
    <w:rsid w:val="00E95C54"/>
    <w:rsid w:val="00E962B1"/>
    <w:rsid w:val="00E97707"/>
    <w:rsid w:val="00EA09EE"/>
    <w:rsid w:val="00EA13CD"/>
    <w:rsid w:val="00EA16B3"/>
    <w:rsid w:val="00EA38AE"/>
    <w:rsid w:val="00EA3EF3"/>
    <w:rsid w:val="00EA41BF"/>
    <w:rsid w:val="00EA7211"/>
    <w:rsid w:val="00EB4D67"/>
    <w:rsid w:val="00EB506D"/>
    <w:rsid w:val="00EB76AD"/>
    <w:rsid w:val="00EC0B6B"/>
    <w:rsid w:val="00EC0DF0"/>
    <w:rsid w:val="00EC1071"/>
    <w:rsid w:val="00EC1123"/>
    <w:rsid w:val="00EC1546"/>
    <w:rsid w:val="00EC1554"/>
    <w:rsid w:val="00EC3121"/>
    <w:rsid w:val="00EC421D"/>
    <w:rsid w:val="00EC4EB8"/>
    <w:rsid w:val="00EC574D"/>
    <w:rsid w:val="00EC5DAF"/>
    <w:rsid w:val="00EC6933"/>
    <w:rsid w:val="00EC7D10"/>
    <w:rsid w:val="00ED06AF"/>
    <w:rsid w:val="00ED1106"/>
    <w:rsid w:val="00ED5B59"/>
    <w:rsid w:val="00ED62D4"/>
    <w:rsid w:val="00EE01B1"/>
    <w:rsid w:val="00EE0F39"/>
    <w:rsid w:val="00EE0F4C"/>
    <w:rsid w:val="00EE0F60"/>
    <w:rsid w:val="00EE107F"/>
    <w:rsid w:val="00EE11AB"/>
    <w:rsid w:val="00EE1DB0"/>
    <w:rsid w:val="00EE25B0"/>
    <w:rsid w:val="00EE2B37"/>
    <w:rsid w:val="00EE31F1"/>
    <w:rsid w:val="00EE3B61"/>
    <w:rsid w:val="00EE3BB5"/>
    <w:rsid w:val="00EE5D2F"/>
    <w:rsid w:val="00EE713D"/>
    <w:rsid w:val="00EE7BDD"/>
    <w:rsid w:val="00EF13A1"/>
    <w:rsid w:val="00EF1AF7"/>
    <w:rsid w:val="00EF4082"/>
    <w:rsid w:val="00EF4BEC"/>
    <w:rsid w:val="00EF5324"/>
    <w:rsid w:val="00EF56A2"/>
    <w:rsid w:val="00EF5DCB"/>
    <w:rsid w:val="00EF6AFA"/>
    <w:rsid w:val="00EF72E5"/>
    <w:rsid w:val="00EF7EB0"/>
    <w:rsid w:val="00F02200"/>
    <w:rsid w:val="00F02DF6"/>
    <w:rsid w:val="00F03865"/>
    <w:rsid w:val="00F0772B"/>
    <w:rsid w:val="00F079C6"/>
    <w:rsid w:val="00F07EF9"/>
    <w:rsid w:val="00F11B9C"/>
    <w:rsid w:val="00F12B94"/>
    <w:rsid w:val="00F134A3"/>
    <w:rsid w:val="00F14689"/>
    <w:rsid w:val="00F14905"/>
    <w:rsid w:val="00F17084"/>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1F4B"/>
    <w:rsid w:val="00F32097"/>
    <w:rsid w:val="00F3422A"/>
    <w:rsid w:val="00F345D4"/>
    <w:rsid w:val="00F3515B"/>
    <w:rsid w:val="00F357DC"/>
    <w:rsid w:val="00F35A90"/>
    <w:rsid w:val="00F364E7"/>
    <w:rsid w:val="00F379DD"/>
    <w:rsid w:val="00F409B8"/>
    <w:rsid w:val="00F411B3"/>
    <w:rsid w:val="00F41253"/>
    <w:rsid w:val="00F41977"/>
    <w:rsid w:val="00F429B6"/>
    <w:rsid w:val="00F436E3"/>
    <w:rsid w:val="00F45268"/>
    <w:rsid w:val="00F46BB0"/>
    <w:rsid w:val="00F476CE"/>
    <w:rsid w:val="00F4786B"/>
    <w:rsid w:val="00F47B2A"/>
    <w:rsid w:val="00F5129C"/>
    <w:rsid w:val="00F5147A"/>
    <w:rsid w:val="00F5183F"/>
    <w:rsid w:val="00F51DD9"/>
    <w:rsid w:val="00F51E68"/>
    <w:rsid w:val="00F533D3"/>
    <w:rsid w:val="00F57BB5"/>
    <w:rsid w:val="00F60CCD"/>
    <w:rsid w:val="00F61E7B"/>
    <w:rsid w:val="00F62A3C"/>
    <w:rsid w:val="00F62D22"/>
    <w:rsid w:val="00F646D9"/>
    <w:rsid w:val="00F64A14"/>
    <w:rsid w:val="00F6557F"/>
    <w:rsid w:val="00F665B7"/>
    <w:rsid w:val="00F67005"/>
    <w:rsid w:val="00F70374"/>
    <w:rsid w:val="00F7085E"/>
    <w:rsid w:val="00F73A49"/>
    <w:rsid w:val="00F759A1"/>
    <w:rsid w:val="00F75ADB"/>
    <w:rsid w:val="00F764EE"/>
    <w:rsid w:val="00F76FC2"/>
    <w:rsid w:val="00F7733A"/>
    <w:rsid w:val="00F779EE"/>
    <w:rsid w:val="00F80A4A"/>
    <w:rsid w:val="00F80ED4"/>
    <w:rsid w:val="00F8287A"/>
    <w:rsid w:val="00F8359E"/>
    <w:rsid w:val="00F835E7"/>
    <w:rsid w:val="00F86B66"/>
    <w:rsid w:val="00F907FA"/>
    <w:rsid w:val="00F90F27"/>
    <w:rsid w:val="00F91877"/>
    <w:rsid w:val="00F91A0E"/>
    <w:rsid w:val="00F91BAF"/>
    <w:rsid w:val="00F92AE6"/>
    <w:rsid w:val="00F934D5"/>
    <w:rsid w:val="00F93C49"/>
    <w:rsid w:val="00F94062"/>
    <w:rsid w:val="00F945D2"/>
    <w:rsid w:val="00F94687"/>
    <w:rsid w:val="00F948E6"/>
    <w:rsid w:val="00F94CD5"/>
    <w:rsid w:val="00F9649C"/>
    <w:rsid w:val="00FA0141"/>
    <w:rsid w:val="00FA021F"/>
    <w:rsid w:val="00FA1C51"/>
    <w:rsid w:val="00FA25F6"/>
    <w:rsid w:val="00FA27DE"/>
    <w:rsid w:val="00FA367D"/>
    <w:rsid w:val="00FA3924"/>
    <w:rsid w:val="00FA43BC"/>
    <w:rsid w:val="00FA5F1C"/>
    <w:rsid w:val="00FA6FF9"/>
    <w:rsid w:val="00FA7428"/>
    <w:rsid w:val="00FA77DC"/>
    <w:rsid w:val="00FA7AAC"/>
    <w:rsid w:val="00FB24A7"/>
    <w:rsid w:val="00FB27CC"/>
    <w:rsid w:val="00FB28BE"/>
    <w:rsid w:val="00FB2CE7"/>
    <w:rsid w:val="00FB3057"/>
    <w:rsid w:val="00FB3EFB"/>
    <w:rsid w:val="00FB4FCF"/>
    <w:rsid w:val="00FB54C2"/>
    <w:rsid w:val="00FB5933"/>
    <w:rsid w:val="00FB5EC4"/>
    <w:rsid w:val="00FB60B7"/>
    <w:rsid w:val="00FB6349"/>
    <w:rsid w:val="00FB7234"/>
    <w:rsid w:val="00FC157D"/>
    <w:rsid w:val="00FC1ACA"/>
    <w:rsid w:val="00FC2116"/>
    <w:rsid w:val="00FC3C71"/>
    <w:rsid w:val="00FC3D46"/>
    <w:rsid w:val="00FC3EDB"/>
    <w:rsid w:val="00FC42F3"/>
    <w:rsid w:val="00FC490E"/>
    <w:rsid w:val="00FC4A15"/>
    <w:rsid w:val="00FC5BB1"/>
    <w:rsid w:val="00FC5E25"/>
    <w:rsid w:val="00FD0C3F"/>
    <w:rsid w:val="00FD0D11"/>
    <w:rsid w:val="00FD1E6A"/>
    <w:rsid w:val="00FD3D05"/>
    <w:rsid w:val="00FD71F2"/>
    <w:rsid w:val="00FD74CD"/>
    <w:rsid w:val="00FD7780"/>
    <w:rsid w:val="00FE08E2"/>
    <w:rsid w:val="00FE12B3"/>
    <w:rsid w:val="00FE1842"/>
    <w:rsid w:val="00FE1BDA"/>
    <w:rsid w:val="00FE1E1C"/>
    <w:rsid w:val="00FE2628"/>
    <w:rsid w:val="00FE267A"/>
    <w:rsid w:val="00FE279F"/>
    <w:rsid w:val="00FE2C54"/>
    <w:rsid w:val="00FE2F75"/>
    <w:rsid w:val="00FE3BF8"/>
    <w:rsid w:val="00FE47DB"/>
    <w:rsid w:val="00FE4EDC"/>
    <w:rsid w:val="00FE5C5C"/>
    <w:rsid w:val="00FE5C75"/>
    <w:rsid w:val="00FE5F17"/>
    <w:rsid w:val="00FE7B41"/>
    <w:rsid w:val="00FE7C73"/>
    <w:rsid w:val="00FF1982"/>
    <w:rsid w:val="00FF1D1C"/>
    <w:rsid w:val="00FF1E27"/>
    <w:rsid w:val="00FF274F"/>
    <w:rsid w:val="00FF45B5"/>
    <w:rsid w:val="00FF503F"/>
    <w:rsid w:val="00FF5167"/>
    <w:rsid w:val="00FF6D27"/>
    <w:rsid w:val="00FF7034"/>
    <w:rsid w:val="00FF76E0"/>
    <w:rsid w:val="023E098D"/>
    <w:rsid w:val="0860CC3E"/>
    <w:rsid w:val="0E0EDA84"/>
    <w:rsid w:val="10140B61"/>
    <w:rsid w:val="1158E31D"/>
    <w:rsid w:val="165643BC"/>
    <w:rsid w:val="181AFE13"/>
    <w:rsid w:val="1A13E1F4"/>
    <w:rsid w:val="1D7500CD"/>
    <w:rsid w:val="210A8FA2"/>
    <w:rsid w:val="23D794B9"/>
    <w:rsid w:val="249E5960"/>
    <w:rsid w:val="252AB5DA"/>
    <w:rsid w:val="25C3DAB1"/>
    <w:rsid w:val="27162B93"/>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77C368A7-35AA-405A-958A-DA31864E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qFormat/>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qFormat/>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 w:type="table" w:styleId="ListTable4-Accent5">
    <w:name w:val="List Table 4 Accent 5"/>
    <w:basedOn w:val="TableNormal"/>
    <w:uiPriority w:val="49"/>
    <w:rsid w:val="00725FD4"/>
    <w:pPr>
      <w:spacing w:after="0" w:line="240" w:lineRule="auto"/>
    </w:pPr>
    <w:rPr>
      <w:rFonts w:eastAsia="SimSun"/>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4">
    <w:name w:val="N4"/>
    <w:basedOn w:val="Normal"/>
    <w:link w:val="N4Char"/>
    <w:qFormat/>
    <w:rsid w:val="00725FD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25FD4"/>
    <w:rPr>
      <w:rFonts w:cstheme="minorHAnsi"/>
      <w:lang w:eastAsia="ko-KR" w:bidi="hi-IN"/>
    </w:rPr>
  </w:style>
  <w:style w:type="table" w:styleId="TableGridLight">
    <w:name w:val="Grid Table Light"/>
    <w:basedOn w:val="TableNormal"/>
    <w:uiPriority w:val="40"/>
    <w:rsid w:val="00CE77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09450">
      <w:bodyDiv w:val="1"/>
      <w:marLeft w:val="0"/>
      <w:marRight w:val="0"/>
      <w:marTop w:val="0"/>
      <w:marBottom w:val="0"/>
      <w:divBdr>
        <w:top w:val="none" w:sz="0" w:space="0" w:color="auto"/>
        <w:left w:val="none" w:sz="0" w:space="0" w:color="auto"/>
        <w:bottom w:val="none" w:sz="0" w:space="0" w:color="auto"/>
        <w:right w:val="none" w:sz="0" w:space="0" w:color="auto"/>
      </w:divBdr>
    </w:div>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04978835">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10.sv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3.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sv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D10B4F49-A36F-4021-8790-28E72E7CF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258</TotalTime>
  <Pages>10</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18291</CharactersWithSpaces>
  <SharedDoc>false</SharedDoc>
  <HLinks>
    <vt:vector size="6" baseType="variant">
      <vt:variant>
        <vt:i4>3276886</vt:i4>
      </vt:variant>
      <vt:variant>
        <vt:i4>0</vt:i4>
      </vt:variant>
      <vt:variant>
        <vt:i4>0</vt:i4>
      </vt:variant>
      <vt:variant>
        <vt:i4>5</vt:i4>
      </vt:variant>
      <vt:variant>
        <vt:lpwstr>mailto:yujian.zhang@intel.com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557</cp:revision>
  <dcterms:created xsi:type="dcterms:W3CDTF">2021-11-27T19:33:00Z</dcterms:created>
  <dcterms:modified xsi:type="dcterms:W3CDTF">2023-04-07T02:35:00Z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